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F8" w:rsidRDefault="00D35BF8">
      <w:pPr>
        <w:spacing w:line="600" w:lineRule="exact"/>
        <w:jc w:val="center"/>
        <w:outlineLvl w:val="0"/>
        <w:rPr>
          <w:rFonts w:ascii="方正小标宋简体" w:eastAsia="方正小标宋简体" w:hAnsi="宋体"/>
          <w:sz w:val="72"/>
          <w:szCs w:val="72"/>
        </w:rPr>
      </w:pPr>
      <w:bookmarkStart w:id="0" w:name="_Toc15378441"/>
      <w:bookmarkStart w:id="1" w:name="_Toc15377193"/>
      <w:bookmarkStart w:id="2" w:name="_Toc15396475"/>
      <w:bookmarkStart w:id="3" w:name="_Toc15396597"/>
      <w:bookmarkStart w:id="4" w:name="_Toc15377425"/>
      <w:bookmarkStart w:id="5" w:name="_Toc15306267"/>
    </w:p>
    <w:p w:rsidR="00D35BF8" w:rsidRDefault="00D35BF8">
      <w:pPr>
        <w:spacing w:line="600" w:lineRule="exact"/>
        <w:jc w:val="center"/>
        <w:outlineLvl w:val="0"/>
        <w:rPr>
          <w:rFonts w:ascii="方正小标宋简体" w:eastAsia="方正小标宋简体" w:hAnsi="宋体"/>
          <w:sz w:val="72"/>
          <w:szCs w:val="72"/>
        </w:rPr>
      </w:pPr>
    </w:p>
    <w:p w:rsidR="00D35BF8" w:rsidRDefault="00D35BF8">
      <w:pPr>
        <w:spacing w:line="600" w:lineRule="exact"/>
        <w:jc w:val="center"/>
        <w:outlineLvl w:val="0"/>
        <w:rPr>
          <w:rFonts w:ascii="方正小标宋简体" w:eastAsia="方正小标宋简体" w:hAnsi="宋体"/>
          <w:sz w:val="72"/>
          <w:szCs w:val="72"/>
        </w:rPr>
      </w:pPr>
    </w:p>
    <w:bookmarkEnd w:id="0"/>
    <w:bookmarkEnd w:id="1"/>
    <w:bookmarkEnd w:id="2"/>
    <w:bookmarkEnd w:id="3"/>
    <w:bookmarkEnd w:id="4"/>
    <w:bookmarkEnd w:id="5"/>
    <w:p w:rsidR="00521143" w:rsidRDefault="00521143" w:rsidP="00521143">
      <w:pPr>
        <w:adjustRightInd w:val="0"/>
        <w:snapToGrid w:val="0"/>
        <w:spacing w:line="360" w:lineRule="auto"/>
        <w:jc w:val="center"/>
        <w:outlineLvl w:val="0"/>
        <w:rPr>
          <w:rFonts w:ascii="方正小标宋简体" w:eastAsia="方正小标宋简体" w:hAnsi="宋体"/>
          <w:color w:val="000000"/>
          <w:sz w:val="72"/>
          <w:szCs w:val="72"/>
        </w:rPr>
      </w:pPr>
    </w:p>
    <w:p w:rsidR="00521143" w:rsidRDefault="00521143" w:rsidP="00521143">
      <w:pPr>
        <w:adjustRightInd w:val="0"/>
        <w:snapToGrid w:val="0"/>
        <w:spacing w:line="360" w:lineRule="auto"/>
        <w:jc w:val="center"/>
        <w:outlineLvl w:val="0"/>
        <w:rPr>
          <w:rFonts w:ascii="黑体" w:eastAsia="黑体" w:hAnsi="黑体" w:hint="eastAsia"/>
          <w:color w:val="000000"/>
          <w:sz w:val="72"/>
          <w:szCs w:val="72"/>
        </w:rPr>
      </w:pPr>
      <w:bookmarkStart w:id="6" w:name="_Toc15377426"/>
      <w:bookmarkStart w:id="7" w:name="_Toc15396598"/>
      <w:bookmarkStart w:id="8" w:name="_Toc15378442"/>
      <w:bookmarkStart w:id="9" w:name="_Toc15396476"/>
      <w:bookmarkStart w:id="10" w:name="_Toc15377194"/>
      <w:r w:rsidRPr="00FC6F83">
        <w:rPr>
          <w:rFonts w:ascii="黑体" w:eastAsia="黑体" w:hAnsi="黑体" w:hint="eastAsia"/>
          <w:color w:val="000000"/>
          <w:sz w:val="72"/>
          <w:szCs w:val="72"/>
        </w:rPr>
        <w:t>四川省</w:t>
      </w:r>
      <w:bookmarkStart w:id="11" w:name="_Toc15306268"/>
      <w:r w:rsidRPr="00FC6F83">
        <w:rPr>
          <w:rFonts w:ascii="黑体" w:eastAsia="黑体" w:hAnsi="黑体" w:hint="eastAsia"/>
          <w:color w:val="000000"/>
          <w:sz w:val="72"/>
          <w:szCs w:val="72"/>
        </w:rPr>
        <w:t>泸县</w:t>
      </w:r>
      <w:r w:rsidRPr="00FC6F83">
        <w:rPr>
          <w:rFonts w:ascii="黑体" w:eastAsia="黑体" w:hAnsi="黑体"/>
          <w:color w:val="000000"/>
          <w:sz w:val="72"/>
          <w:szCs w:val="72"/>
        </w:rPr>
        <w:t>第四中学</w:t>
      </w:r>
    </w:p>
    <w:p w:rsidR="00FC6F83" w:rsidRPr="00FC6F83" w:rsidRDefault="00FC6F83" w:rsidP="00521143">
      <w:pPr>
        <w:adjustRightInd w:val="0"/>
        <w:snapToGrid w:val="0"/>
        <w:spacing w:line="360" w:lineRule="auto"/>
        <w:jc w:val="center"/>
        <w:outlineLvl w:val="0"/>
        <w:rPr>
          <w:rFonts w:ascii="黑体" w:eastAsia="黑体" w:hAnsi="黑体"/>
          <w:color w:val="000000"/>
          <w:sz w:val="72"/>
          <w:szCs w:val="72"/>
        </w:rPr>
      </w:pPr>
    </w:p>
    <w:p w:rsidR="00521143" w:rsidRPr="00FC6F83" w:rsidRDefault="00FC6F83" w:rsidP="00521143">
      <w:pPr>
        <w:adjustRightInd w:val="0"/>
        <w:snapToGrid w:val="0"/>
        <w:spacing w:line="360" w:lineRule="auto"/>
        <w:jc w:val="center"/>
        <w:outlineLvl w:val="0"/>
        <w:rPr>
          <w:rFonts w:ascii="黑体" w:eastAsia="黑体" w:hAnsi="黑体"/>
          <w:color w:val="000000"/>
          <w:sz w:val="72"/>
          <w:szCs w:val="72"/>
        </w:rPr>
      </w:pPr>
      <w:r w:rsidRPr="00FC6F83">
        <w:rPr>
          <w:rFonts w:ascii="黑体" w:eastAsia="黑体" w:hAnsi="黑体"/>
          <w:color w:val="000000"/>
          <w:sz w:val="72"/>
          <w:szCs w:val="72"/>
        </w:rPr>
        <w:t>202</w:t>
      </w:r>
      <w:r w:rsidRPr="00FC6F83">
        <w:rPr>
          <w:rFonts w:ascii="黑体" w:eastAsia="黑体" w:hAnsi="黑体" w:hint="eastAsia"/>
          <w:color w:val="000000"/>
          <w:sz w:val="72"/>
          <w:szCs w:val="72"/>
        </w:rPr>
        <w:t>2年度</w:t>
      </w:r>
      <w:r w:rsidR="00521143" w:rsidRPr="00FC6F83">
        <w:rPr>
          <w:rFonts w:ascii="黑体" w:eastAsia="黑体" w:hAnsi="黑体" w:hint="eastAsia"/>
          <w:color w:val="000000"/>
          <w:sz w:val="72"/>
          <w:szCs w:val="72"/>
        </w:rPr>
        <w:t>部门决算</w:t>
      </w:r>
      <w:bookmarkEnd w:id="6"/>
      <w:bookmarkEnd w:id="7"/>
      <w:bookmarkEnd w:id="8"/>
      <w:bookmarkEnd w:id="9"/>
      <w:bookmarkEnd w:id="10"/>
      <w:bookmarkEnd w:id="11"/>
    </w:p>
    <w:p w:rsidR="00D35BF8" w:rsidRDefault="006A6BB1">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D35BF8" w:rsidRDefault="00D35BF8">
      <w:pPr>
        <w:widowControl/>
        <w:jc w:val="center"/>
        <w:rPr>
          <w:rFonts w:ascii="黑体" w:eastAsia="黑体" w:hAnsi="黑体" w:cstheme="minorBidi"/>
          <w:sz w:val="28"/>
          <w:szCs w:val="28"/>
        </w:rPr>
      </w:pPr>
    </w:p>
    <w:p w:rsidR="00D35BF8" w:rsidRDefault="006A6BB1">
      <w:pPr>
        <w:pStyle w:val="10"/>
      </w:pPr>
      <w:r>
        <w:rPr>
          <w:rFonts w:hint="eastAsia"/>
        </w:rPr>
        <w:t>公开时间：2023年</w:t>
      </w:r>
      <w:r w:rsidR="00FC6F83">
        <w:rPr>
          <w:rFonts w:hint="eastAsia"/>
        </w:rPr>
        <w:t>10</w:t>
      </w:r>
      <w:r>
        <w:rPr>
          <w:rFonts w:hint="eastAsia"/>
        </w:rPr>
        <w:t>月</w:t>
      </w:r>
      <w:r w:rsidR="00FC6F83">
        <w:rPr>
          <w:rFonts w:hint="eastAsia"/>
        </w:rPr>
        <w:t>12</w:t>
      </w:r>
      <w:r>
        <w:rPr>
          <w:rFonts w:hint="eastAsia"/>
        </w:rPr>
        <w:t>日</w:t>
      </w:r>
    </w:p>
    <w:p w:rsidR="00D35BF8" w:rsidRDefault="00D35BF8"/>
    <w:p w:rsidR="00D35BF8" w:rsidRDefault="006A6BB1">
      <w:pPr>
        <w:pStyle w:val="10"/>
        <w:adjustRightInd w:val="0"/>
        <w:snapToGrid w:val="0"/>
        <w:spacing w:before="0" w:line="440" w:lineRule="exact"/>
        <w:jc w:val="left"/>
        <w:rPr>
          <w:rFonts w:cstheme="minorBidi"/>
          <w:sz w:val="24"/>
          <w:szCs w:val="24"/>
        </w:rPr>
      </w:pPr>
      <w:r>
        <w:rPr>
          <w:rFonts w:hint="eastAsia"/>
          <w:sz w:val="24"/>
        </w:rPr>
        <w:t>第一部分部门概况</w:t>
      </w:r>
    </w:p>
    <w:p w:rsidR="00D35BF8" w:rsidRDefault="006A6BB1">
      <w:pPr>
        <w:pStyle w:val="20"/>
        <w:adjustRightInd w:val="0"/>
        <w:snapToGrid w:val="0"/>
        <w:spacing w:line="440" w:lineRule="exact"/>
        <w:jc w:val="left"/>
        <w:rPr>
          <w:rFonts w:ascii="仿宋" w:eastAsia="仿宋" w:hAnsi="仿宋"/>
          <w:sz w:val="24"/>
        </w:rPr>
      </w:pPr>
      <w:r>
        <w:rPr>
          <w:rFonts w:hint="eastAsia"/>
          <w:sz w:val="24"/>
        </w:rPr>
        <w:t>一、部门职责</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D35BF8" w:rsidRDefault="006A6BB1">
      <w:pPr>
        <w:pStyle w:val="10"/>
        <w:adjustRightInd w:val="0"/>
        <w:snapToGrid w:val="0"/>
        <w:spacing w:before="0" w:line="440" w:lineRule="exact"/>
        <w:jc w:val="left"/>
        <w:rPr>
          <w:sz w:val="24"/>
          <w:szCs w:val="24"/>
        </w:rPr>
      </w:pPr>
      <w:r>
        <w:rPr>
          <w:rFonts w:hint="eastAsia"/>
          <w:sz w:val="24"/>
        </w:rPr>
        <w:t>第二部分 2022年度部门决算情况说明</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D35BF8" w:rsidRDefault="006A6BB1">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D35BF8" w:rsidRDefault="006A6BB1">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D35BF8" w:rsidRDefault="006A6BB1">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rsidR="00D35BF8" w:rsidRDefault="006A6BB1">
      <w:pPr>
        <w:pStyle w:val="10"/>
        <w:adjustRightInd w:val="0"/>
        <w:snapToGrid w:val="0"/>
        <w:spacing w:before="0" w:line="440" w:lineRule="exact"/>
        <w:jc w:val="left"/>
        <w:rPr>
          <w:rFonts w:cstheme="minorBidi"/>
          <w:sz w:val="24"/>
          <w:szCs w:val="24"/>
        </w:rPr>
      </w:pPr>
      <w:r>
        <w:rPr>
          <w:rFonts w:hint="eastAsia"/>
          <w:sz w:val="24"/>
        </w:rPr>
        <w:t>第三部分名词解释</w:t>
      </w:r>
    </w:p>
    <w:p w:rsidR="00D35BF8" w:rsidRDefault="006A6BB1">
      <w:pPr>
        <w:pStyle w:val="10"/>
        <w:adjustRightInd w:val="0"/>
        <w:snapToGrid w:val="0"/>
        <w:spacing w:before="0" w:line="440" w:lineRule="exact"/>
        <w:jc w:val="left"/>
        <w:rPr>
          <w:rFonts w:cstheme="minorBidi"/>
          <w:sz w:val="24"/>
          <w:szCs w:val="24"/>
        </w:rPr>
      </w:pPr>
      <w:r>
        <w:rPr>
          <w:rFonts w:hint="eastAsia"/>
          <w:sz w:val="24"/>
        </w:rPr>
        <w:t>第四部分附件</w:t>
      </w:r>
    </w:p>
    <w:p w:rsidR="00D35BF8" w:rsidRDefault="006A6BB1">
      <w:pPr>
        <w:pStyle w:val="10"/>
        <w:adjustRightInd w:val="0"/>
        <w:snapToGrid w:val="0"/>
        <w:spacing w:before="0" w:line="440" w:lineRule="exact"/>
        <w:jc w:val="left"/>
        <w:rPr>
          <w:rFonts w:cstheme="minorBidi"/>
          <w:sz w:val="24"/>
          <w:szCs w:val="24"/>
        </w:rPr>
      </w:pPr>
      <w:r>
        <w:rPr>
          <w:rFonts w:hint="eastAsia"/>
          <w:sz w:val="24"/>
        </w:rPr>
        <w:t>第五部分附表</w:t>
      </w:r>
    </w:p>
    <w:p w:rsidR="00D35BF8" w:rsidRDefault="006A6BB1">
      <w:pPr>
        <w:pStyle w:val="20"/>
        <w:adjustRightInd w:val="0"/>
        <w:snapToGrid w:val="0"/>
        <w:spacing w:line="440" w:lineRule="exact"/>
        <w:jc w:val="left"/>
        <w:rPr>
          <w:sz w:val="24"/>
        </w:rPr>
      </w:pPr>
      <w:r>
        <w:rPr>
          <w:rFonts w:hint="eastAsia"/>
          <w:sz w:val="24"/>
        </w:rPr>
        <w:t>一、收入支出决算总表</w:t>
      </w:r>
    </w:p>
    <w:p w:rsidR="00D35BF8" w:rsidRDefault="006A6BB1">
      <w:pPr>
        <w:pStyle w:val="20"/>
        <w:adjustRightInd w:val="0"/>
        <w:snapToGrid w:val="0"/>
        <w:spacing w:line="440" w:lineRule="exact"/>
        <w:jc w:val="left"/>
        <w:rPr>
          <w:sz w:val="24"/>
        </w:rPr>
      </w:pPr>
      <w:r>
        <w:rPr>
          <w:rFonts w:hint="eastAsia"/>
          <w:sz w:val="24"/>
        </w:rPr>
        <w:t>二、收入决算表</w:t>
      </w:r>
    </w:p>
    <w:p w:rsidR="00D35BF8" w:rsidRDefault="006A6BB1">
      <w:pPr>
        <w:pStyle w:val="20"/>
        <w:adjustRightInd w:val="0"/>
        <w:snapToGrid w:val="0"/>
        <w:spacing w:line="440" w:lineRule="exact"/>
        <w:jc w:val="left"/>
        <w:rPr>
          <w:sz w:val="24"/>
        </w:rPr>
      </w:pPr>
      <w:r>
        <w:rPr>
          <w:rFonts w:hint="eastAsia"/>
          <w:sz w:val="24"/>
        </w:rPr>
        <w:t>三、支出决算表</w:t>
      </w:r>
    </w:p>
    <w:p w:rsidR="00D35BF8" w:rsidRDefault="006A6BB1">
      <w:pPr>
        <w:pStyle w:val="20"/>
        <w:adjustRightInd w:val="0"/>
        <w:snapToGrid w:val="0"/>
        <w:spacing w:line="440" w:lineRule="exact"/>
        <w:jc w:val="left"/>
        <w:rPr>
          <w:sz w:val="24"/>
        </w:rPr>
      </w:pPr>
      <w:r>
        <w:rPr>
          <w:rFonts w:hint="eastAsia"/>
          <w:sz w:val="24"/>
        </w:rPr>
        <w:t>四、财政拨款收入支出决算总表</w:t>
      </w:r>
    </w:p>
    <w:p w:rsidR="00D35BF8" w:rsidRDefault="006A6BB1">
      <w:pPr>
        <w:pStyle w:val="20"/>
        <w:adjustRightInd w:val="0"/>
        <w:snapToGrid w:val="0"/>
        <w:spacing w:line="440" w:lineRule="exact"/>
        <w:jc w:val="left"/>
        <w:rPr>
          <w:sz w:val="24"/>
        </w:rPr>
      </w:pPr>
      <w:r>
        <w:rPr>
          <w:rFonts w:hint="eastAsia"/>
          <w:sz w:val="24"/>
        </w:rPr>
        <w:t>五、财政拨款支出决算明细表</w:t>
      </w:r>
    </w:p>
    <w:p w:rsidR="00D35BF8" w:rsidRDefault="006A6BB1">
      <w:pPr>
        <w:pStyle w:val="20"/>
        <w:adjustRightInd w:val="0"/>
        <w:snapToGrid w:val="0"/>
        <w:spacing w:line="440" w:lineRule="exact"/>
        <w:jc w:val="left"/>
        <w:rPr>
          <w:sz w:val="24"/>
        </w:rPr>
      </w:pPr>
      <w:r>
        <w:rPr>
          <w:rFonts w:hint="eastAsia"/>
          <w:sz w:val="24"/>
        </w:rPr>
        <w:t>六、一般公共预算财政拨款支出决算表</w:t>
      </w:r>
    </w:p>
    <w:p w:rsidR="00D35BF8" w:rsidRDefault="006A6BB1">
      <w:pPr>
        <w:pStyle w:val="20"/>
        <w:adjustRightInd w:val="0"/>
        <w:snapToGrid w:val="0"/>
        <w:spacing w:line="440" w:lineRule="exact"/>
        <w:jc w:val="left"/>
        <w:rPr>
          <w:sz w:val="24"/>
        </w:rPr>
      </w:pPr>
      <w:r>
        <w:rPr>
          <w:rFonts w:hint="eastAsia"/>
          <w:sz w:val="24"/>
        </w:rPr>
        <w:t>七、一般公共预算财政拨款支出决算明细表</w:t>
      </w:r>
    </w:p>
    <w:p w:rsidR="00D35BF8" w:rsidRDefault="006A6BB1">
      <w:pPr>
        <w:pStyle w:val="20"/>
        <w:adjustRightInd w:val="0"/>
        <w:snapToGrid w:val="0"/>
        <w:spacing w:line="440" w:lineRule="exact"/>
        <w:jc w:val="left"/>
        <w:rPr>
          <w:sz w:val="24"/>
        </w:rPr>
      </w:pPr>
      <w:r>
        <w:rPr>
          <w:rFonts w:hint="eastAsia"/>
          <w:sz w:val="24"/>
        </w:rPr>
        <w:t>八、一般公共预算财政拨款基本支出决算明细表</w:t>
      </w:r>
    </w:p>
    <w:p w:rsidR="00D35BF8" w:rsidRDefault="006A6BB1">
      <w:pPr>
        <w:pStyle w:val="20"/>
        <w:adjustRightInd w:val="0"/>
        <w:snapToGrid w:val="0"/>
        <w:spacing w:line="440" w:lineRule="exact"/>
        <w:jc w:val="left"/>
        <w:rPr>
          <w:sz w:val="24"/>
        </w:rPr>
      </w:pPr>
      <w:r>
        <w:rPr>
          <w:rFonts w:hint="eastAsia"/>
          <w:sz w:val="24"/>
        </w:rPr>
        <w:t>九、一般公共预算财政拨款项目支出决算表</w:t>
      </w:r>
    </w:p>
    <w:p w:rsidR="00D35BF8" w:rsidRDefault="006A6BB1">
      <w:pPr>
        <w:pStyle w:val="20"/>
        <w:adjustRightInd w:val="0"/>
        <w:snapToGrid w:val="0"/>
        <w:spacing w:line="440" w:lineRule="exact"/>
        <w:jc w:val="left"/>
        <w:rPr>
          <w:sz w:val="24"/>
        </w:rPr>
      </w:pPr>
      <w:r>
        <w:rPr>
          <w:rFonts w:hint="eastAsia"/>
          <w:sz w:val="24"/>
        </w:rPr>
        <w:lastRenderedPageBreak/>
        <w:t>十、政府性基金预算财政拨款收入支出决算表</w:t>
      </w:r>
    </w:p>
    <w:p w:rsidR="00D35BF8" w:rsidRDefault="006A6BB1">
      <w:pPr>
        <w:pStyle w:val="20"/>
        <w:adjustRightInd w:val="0"/>
        <w:snapToGrid w:val="0"/>
        <w:spacing w:line="440" w:lineRule="exact"/>
        <w:jc w:val="left"/>
        <w:rPr>
          <w:sz w:val="24"/>
        </w:rPr>
      </w:pPr>
      <w:r>
        <w:rPr>
          <w:rFonts w:hint="eastAsia"/>
          <w:sz w:val="24"/>
        </w:rPr>
        <w:t>十一、国有资本经营预算财政拨款收入支出决算表</w:t>
      </w:r>
    </w:p>
    <w:p w:rsidR="00D35BF8" w:rsidRDefault="006A6BB1">
      <w:pPr>
        <w:pStyle w:val="20"/>
        <w:adjustRightInd w:val="0"/>
        <w:snapToGrid w:val="0"/>
        <w:spacing w:line="440" w:lineRule="exact"/>
        <w:jc w:val="left"/>
        <w:rPr>
          <w:sz w:val="24"/>
        </w:rPr>
      </w:pPr>
      <w:r>
        <w:rPr>
          <w:rFonts w:hint="eastAsia"/>
          <w:sz w:val="24"/>
        </w:rPr>
        <w:t>十二、国有资本经营预算财政拨款支出决算表</w:t>
      </w:r>
    </w:p>
    <w:p w:rsidR="00D35BF8" w:rsidRDefault="006A6BB1">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D35BF8" w:rsidRDefault="006A6BB1">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D35BF8" w:rsidRDefault="006A6BB1">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D35BF8" w:rsidRDefault="00D35BF8">
      <w:pPr>
        <w:widowControl/>
        <w:jc w:val="left"/>
        <w:rPr>
          <w:rFonts w:ascii="黑体" w:eastAsia="黑体"/>
          <w:sz w:val="32"/>
          <w:szCs w:val="32"/>
        </w:rPr>
      </w:pPr>
    </w:p>
    <w:p w:rsidR="00D35BF8" w:rsidRDefault="006A6BB1">
      <w:pPr>
        <w:pStyle w:val="2"/>
        <w:numPr>
          <w:ilvl w:val="0"/>
          <w:numId w:val="1"/>
        </w:numPr>
        <w:rPr>
          <w:rFonts w:ascii="黑体" w:eastAsia="黑体" w:hAnsi="黑体"/>
          <w:b w:val="0"/>
        </w:rPr>
      </w:pPr>
      <w:r>
        <w:rPr>
          <w:rFonts w:ascii="黑体" w:eastAsia="黑体" w:hAnsi="黑体" w:hint="eastAsia"/>
          <w:b w:val="0"/>
        </w:rPr>
        <w:t>部门职责</w:t>
      </w:r>
    </w:p>
    <w:p w:rsidR="0014096C" w:rsidRPr="0014096C" w:rsidRDefault="0014096C" w:rsidP="0014096C">
      <w:pPr>
        <w:snapToGrid w:val="0"/>
        <w:spacing w:line="360" w:lineRule="auto"/>
        <w:ind w:firstLineChars="200" w:firstLine="640"/>
        <w:jc w:val="left"/>
        <w:rPr>
          <w:rFonts w:ascii="仿宋" w:eastAsia="仿宋" w:hAnsi="仿宋"/>
          <w:bCs/>
          <w:color w:val="000000"/>
          <w:sz w:val="32"/>
          <w:szCs w:val="32"/>
        </w:rPr>
      </w:pPr>
      <w:bookmarkStart w:id="14" w:name="_Toc15377200"/>
      <w:bookmarkStart w:id="15" w:name="_Toc15396601"/>
      <w:r w:rsidRPr="0014096C">
        <w:rPr>
          <w:rFonts w:ascii="仿宋" w:eastAsia="仿宋" w:hAnsi="仿宋" w:hint="eastAsia"/>
          <w:bCs/>
          <w:color w:val="000000"/>
          <w:sz w:val="32"/>
          <w:szCs w:val="32"/>
        </w:rPr>
        <w:t>实施</w:t>
      </w:r>
      <w:r>
        <w:rPr>
          <w:rFonts w:ascii="仿宋" w:eastAsia="仿宋" w:hAnsi="仿宋" w:hint="eastAsia"/>
          <w:bCs/>
          <w:color w:val="000000"/>
          <w:sz w:val="32"/>
          <w:szCs w:val="32"/>
        </w:rPr>
        <w:t>初中义务教育和高中学历教育，促进基础教育发展。</w:t>
      </w:r>
    </w:p>
    <w:p w:rsidR="00D35BF8" w:rsidRDefault="006A6BB1">
      <w:pPr>
        <w:pStyle w:val="2"/>
        <w:rPr>
          <w:rStyle w:val="2Char"/>
        </w:rPr>
      </w:pPr>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4"/>
      <w:bookmarkEnd w:id="15"/>
    </w:p>
    <w:p w:rsidR="00D35BF8" w:rsidRDefault="00521143" w:rsidP="00521143">
      <w:pPr>
        <w:pStyle w:val="a3"/>
        <w:adjustRightInd w:val="0"/>
        <w:snapToGrid w:val="0"/>
        <w:spacing w:before="93" w:line="600" w:lineRule="exact"/>
        <w:ind w:firstLineChars="210" w:firstLine="672"/>
        <w:rPr>
          <w:rFonts w:ascii="仿宋" w:eastAsia="仿宋" w:hAnsi="仿宋"/>
          <w:color w:val="000000"/>
          <w:sz w:val="32"/>
          <w:szCs w:val="32"/>
        </w:rPr>
      </w:pPr>
      <w:bookmarkStart w:id="16" w:name="_Toc15377204"/>
      <w:bookmarkStart w:id="17" w:name="_Toc15396602"/>
      <w:r>
        <w:rPr>
          <w:rFonts w:hint="eastAsia"/>
          <w:color w:val="000000"/>
          <w:sz w:val="32"/>
          <w:szCs w:val="32"/>
        </w:rPr>
        <w:t>泸县四中</w:t>
      </w:r>
      <w:r w:rsidR="006A6BB1">
        <w:rPr>
          <w:rFonts w:hint="eastAsia"/>
          <w:color w:val="000000"/>
          <w:sz w:val="32"/>
          <w:szCs w:val="32"/>
        </w:rPr>
        <w:t>下属二级单位0个，其中行政单位0个，参照公务员法管理的事业单位</w:t>
      </w:r>
      <w:r w:rsidR="006A6BB1">
        <w:rPr>
          <w:rFonts w:hint="eastAsia"/>
          <w:bCs/>
          <w:color w:val="000000"/>
          <w:sz w:val="32"/>
          <w:szCs w:val="32"/>
        </w:rPr>
        <w:t>0</w:t>
      </w:r>
      <w:r w:rsidR="006A6BB1">
        <w:rPr>
          <w:rFonts w:hint="eastAsia"/>
          <w:color w:val="000000"/>
          <w:sz w:val="32"/>
          <w:szCs w:val="32"/>
        </w:rPr>
        <w:t>个，其他事业单位0个，</w:t>
      </w:r>
      <w:r w:rsidR="006A6BB1">
        <w:rPr>
          <w:rFonts w:ascii="仿宋" w:eastAsia="仿宋" w:hAnsi="仿宋" w:hint="eastAsia"/>
          <w:color w:val="000000"/>
          <w:sz w:val="32"/>
          <w:szCs w:val="32"/>
        </w:rPr>
        <w:t>无二级预算单位纳入2022年度部门决算编制。</w:t>
      </w:r>
    </w:p>
    <w:p w:rsidR="00D35BF8" w:rsidRDefault="006A6BB1">
      <w:pPr>
        <w:pStyle w:val="1"/>
        <w:ind w:right="440"/>
        <w:jc w:val="center"/>
        <w:rPr>
          <w:rStyle w:val="1Char"/>
          <w:rFonts w:ascii="黑体" w:eastAsia="黑体" w:hAnsi="黑体"/>
          <w:bCs/>
        </w:rPr>
      </w:pPr>
      <w:r>
        <w:rPr>
          <w:rFonts w:ascii="黑体" w:eastAsia="黑体" w:hAnsi="黑体" w:hint="eastAsia"/>
          <w:b w:val="0"/>
        </w:rPr>
        <w:t>第二部分 2022年度</w:t>
      </w:r>
      <w:r>
        <w:rPr>
          <w:rStyle w:val="1Char"/>
          <w:rFonts w:ascii="黑体" w:eastAsia="黑体" w:hAnsi="黑体" w:hint="eastAsia"/>
          <w:bCs/>
        </w:rPr>
        <w:t>部门决算情况说明</w:t>
      </w:r>
      <w:bookmarkEnd w:id="16"/>
      <w:bookmarkEnd w:id="17"/>
    </w:p>
    <w:p w:rsidR="00D35BF8" w:rsidRDefault="00D35BF8"/>
    <w:p w:rsidR="00D35BF8" w:rsidRDefault="006A6BB1">
      <w:pPr>
        <w:pStyle w:val="aa"/>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D35BF8" w:rsidRDefault="006A6BB1">
      <w:pPr>
        <w:spacing w:line="600" w:lineRule="exact"/>
        <w:ind w:firstLineChars="200" w:firstLine="640"/>
        <w:rPr>
          <w:rFonts w:ascii="仿宋_GB2312" w:eastAsia="仿宋_GB2312"/>
          <w:sz w:val="32"/>
          <w:szCs w:val="32"/>
        </w:rPr>
      </w:pPr>
      <w:r>
        <w:rPr>
          <w:rFonts w:ascii="仿宋" w:eastAsia="仿宋" w:hAnsi="仿宋" w:hint="eastAsia"/>
          <w:sz w:val="32"/>
          <w:szCs w:val="32"/>
        </w:rPr>
        <w:t>2022年度收、支总计各</w:t>
      </w:r>
      <w:r w:rsidR="00BF40E2">
        <w:rPr>
          <w:rFonts w:ascii="仿宋" w:eastAsia="仿宋" w:hAnsi="仿宋" w:hint="eastAsia"/>
          <w:sz w:val="32"/>
          <w:szCs w:val="32"/>
        </w:rPr>
        <w:t>5305.73</w:t>
      </w:r>
      <w:r>
        <w:rPr>
          <w:rFonts w:ascii="仿宋" w:eastAsia="仿宋" w:hAnsi="仿宋" w:hint="eastAsia"/>
          <w:sz w:val="32"/>
          <w:szCs w:val="32"/>
        </w:rPr>
        <w:t>万元。与2021年相比，收</w:t>
      </w:r>
      <w:r w:rsidR="00BF40E2">
        <w:rPr>
          <w:rFonts w:ascii="仿宋" w:eastAsia="仿宋" w:hAnsi="仿宋" w:hint="eastAsia"/>
          <w:sz w:val="32"/>
          <w:szCs w:val="32"/>
        </w:rPr>
        <w:t>入总计</w:t>
      </w:r>
      <w:r w:rsidR="00677A70">
        <w:rPr>
          <w:rFonts w:ascii="仿宋" w:eastAsia="仿宋" w:hAnsi="仿宋" w:hint="eastAsia"/>
          <w:sz w:val="32"/>
          <w:szCs w:val="32"/>
        </w:rPr>
        <w:t>增加</w:t>
      </w:r>
      <w:r w:rsidR="0068359E">
        <w:rPr>
          <w:rFonts w:ascii="仿宋" w:eastAsia="仿宋" w:hAnsi="仿宋" w:hint="eastAsia"/>
          <w:sz w:val="32"/>
          <w:szCs w:val="32"/>
        </w:rPr>
        <w:t>235.86</w:t>
      </w:r>
      <w:r w:rsidR="00677A70">
        <w:rPr>
          <w:rFonts w:ascii="仿宋" w:eastAsia="仿宋" w:hAnsi="仿宋" w:hint="eastAsia"/>
          <w:sz w:val="32"/>
          <w:szCs w:val="32"/>
        </w:rPr>
        <w:t>万元</w:t>
      </w:r>
      <w:r>
        <w:rPr>
          <w:rFonts w:ascii="仿宋" w:eastAsia="仿宋" w:hAnsi="仿宋" w:hint="eastAsia"/>
          <w:sz w:val="32"/>
          <w:szCs w:val="32"/>
        </w:rPr>
        <w:t>、</w:t>
      </w:r>
      <w:r w:rsidR="00677A70">
        <w:rPr>
          <w:rFonts w:ascii="仿宋" w:eastAsia="仿宋" w:hAnsi="仿宋" w:hint="eastAsia"/>
          <w:color w:val="000000"/>
          <w:sz w:val="32"/>
          <w:szCs w:val="32"/>
        </w:rPr>
        <w:t>上升</w:t>
      </w:r>
      <w:r w:rsidR="00506240">
        <w:rPr>
          <w:rFonts w:ascii="仿宋" w:eastAsia="仿宋" w:hAnsi="仿宋" w:hint="eastAsia"/>
          <w:color w:val="000000"/>
          <w:sz w:val="32"/>
          <w:szCs w:val="32"/>
        </w:rPr>
        <w:t>4.65</w:t>
      </w:r>
      <w:r w:rsidR="00677A70">
        <w:rPr>
          <w:rFonts w:ascii="仿宋" w:eastAsia="仿宋" w:hAnsi="仿宋"/>
          <w:color w:val="000000"/>
          <w:sz w:val="32"/>
          <w:szCs w:val="32"/>
        </w:rPr>
        <w:t>%</w:t>
      </w:r>
      <w:r w:rsidR="00677A70">
        <w:rPr>
          <w:rFonts w:ascii="仿宋" w:eastAsia="仿宋" w:hAnsi="仿宋" w:hint="eastAsia"/>
          <w:color w:val="000000"/>
          <w:sz w:val="32"/>
          <w:szCs w:val="32"/>
        </w:rPr>
        <w:t>。主要变动原因是单位收入增加。</w:t>
      </w:r>
      <w:r>
        <w:rPr>
          <w:rFonts w:ascii="仿宋" w:eastAsia="仿宋" w:hAnsi="仿宋" w:hint="eastAsia"/>
          <w:sz w:val="32"/>
          <w:szCs w:val="32"/>
        </w:rPr>
        <w:t>支</w:t>
      </w:r>
      <w:r w:rsidR="00677A70">
        <w:rPr>
          <w:rFonts w:ascii="仿宋" w:eastAsia="仿宋" w:hAnsi="仿宋" w:hint="eastAsia"/>
          <w:sz w:val="32"/>
          <w:szCs w:val="32"/>
        </w:rPr>
        <w:t>出总计</w:t>
      </w:r>
      <w:r>
        <w:rPr>
          <w:rFonts w:ascii="仿宋" w:eastAsia="仿宋" w:hAnsi="仿宋" w:hint="eastAsia"/>
          <w:sz w:val="32"/>
          <w:szCs w:val="32"/>
        </w:rPr>
        <w:t>增加</w:t>
      </w:r>
      <w:r w:rsidR="00677A70">
        <w:rPr>
          <w:rFonts w:ascii="仿宋" w:eastAsia="仿宋" w:hAnsi="仿宋" w:hint="eastAsia"/>
          <w:sz w:val="32"/>
          <w:szCs w:val="32"/>
        </w:rPr>
        <w:t>240.28</w:t>
      </w:r>
      <w:r>
        <w:rPr>
          <w:rFonts w:ascii="仿宋" w:eastAsia="仿宋" w:hAnsi="仿宋" w:hint="eastAsia"/>
          <w:sz w:val="32"/>
          <w:szCs w:val="32"/>
        </w:rPr>
        <w:t>万元，增长</w:t>
      </w:r>
      <w:r w:rsidR="00677A70">
        <w:rPr>
          <w:rFonts w:ascii="仿宋" w:eastAsia="仿宋" w:hAnsi="仿宋" w:hint="eastAsia"/>
          <w:sz w:val="32"/>
          <w:szCs w:val="32"/>
        </w:rPr>
        <w:t>4.74</w:t>
      </w:r>
      <w:r>
        <w:rPr>
          <w:rFonts w:ascii="仿宋" w:eastAsia="仿宋" w:hAnsi="仿宋"/>
          <w:sz w:val="32"/>
          <w:szCs w:val="32"/>
        </w:rPr>
        <w:t>%</w:t>
      </w:r>
      <w:r>
        <w:rPr>
          <w:rFonts w:ascii="仿宋" w:eastAsia="仿宋" w:hAnsi="仿宋" w:hint="eastAsia"/>
          <w:sz w:val="32"/>
          <w:szCs w:val="32"/>
        </w:rPr>
        <w:t>。主要变动原因</w:t>
      </w:r>
      <w:r w:rsidR="00DF5C79">
        <w:rPr>
          <w:rFonts w:ascii="仿宋" w:eastAsia="仿宋" w:hAnsi="仿宋" w:hint="eastAsia"/>
          <w:sz w:val="32"/>
          <w:szCs w:val="32"/>
        </w:rPr>
        <w:t>是</w:t>
      </w:r>
      <w:r w:rsidR="001808DC">
        <w:rPr>
          <w:rFonts w:ascii="仿宋" w:eastAsia="仿宋" w:hAnsi="仿宋" w:cs="仿宋" w:hint="eastAsia"/>
          <w:sz w:val="32"/>
          <w:szCs w:val="32"/>
        </w:rPr>
        <w:t>人员经费正常调资增长</w:t>
      </w:r>
      <w:r>
        <w:rPr>
          <w:rFonts w:ascii="仿宋" w:eastAsia="仿宋" w:hAnsi="仿宋" w:hint="eastAsia"/>
          <w:sz w:val="32"/>
          <w:szCs w:val="32"/>
        </w:rPr>
        <w:t>。</w:t>
      </w:r>
    </w:p>
    <w:p w:rsidR="00D35BF8" w:rsidRDefault="006A6BB1">
      <w:pPr>
        <w:pStyle w:val="aa"/>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D35BF8" w:rsidRDefault="006A6BB1">
      <w:pPr>
        <w:spacing w:line="600" w:lineRule="exact"/>
        <w:ind w:firstLineChars="200" w:firstLine="640"/>
        <w:outlineLvl w:val="1"/>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22年本年收入合计</w:t>
      </w:r>
      <w:r w:rsidR="00EC2204">
        <w:rPr>
          <w:rFonts w:ascii="仿宋" w:eastAsia="仿宋" w:hAnsi="仿宋" w:hint="eastAsia"/>
          <w:sz w:val="32"/>
          <w:szCs w:val="32"/>
        </w:rPr>
        <w:t>5305.73</w:t>
      </w:r>
      <w:r>
        <w:rPr>
          <w:rFonts w:ascii="仿宋" w:eastAsia="仿宋" w:hAnsi="仿宋" w:hint="eastAsia"/>
          <w:sz w:val="32"/>
          <w:szCs w:val="32"/>
        </w:rPr>
        <w:t>万元，其中：一般公共预算财政拨款收入</w:t>
      </w:r>
      <w:r w:rsidR="00EC2204">
        <w:rPr>
          <w:rFonts w:ascii="仿宋" w:eastAsia="仿宋" w:hAnsi="仿宋" w:hint="eastAsia"/>
          <w:sz w:val="32"/>
          <w:szCs w:val="32"/>
        </w:rPr>
        <w:t>4935.73</w:t>
      </w:r>
      <w:r>
        <w:rPr>
          <w:rFonts w:ascii="仿宋" w:eastAsia="仿宋" w:hAnsi="仿宋" w:hint="eastAsia"/>
          <w:sz w:val="32"/>
          <w:szCs w:val="32"/>
        </w:rPr>
        <w:t>万元，占9</w:t>
      </w:r>
      <w:r w:rsidR="00EC2204">
        <w:rPr>
          <w:rFonts w:ascii="仿宋" w:eastAsia="仿宋" w:hAnsi="仿宋" w:hint="eastAsia"/>
          <w:sz w:val="32"/>
          <w:szCs w:val="32"/>
        </w:rPr>
        <w:t>3.03</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w:t>
      </w:r>
      <w:r>
        <w:rPr>
          <w:rFonts w:ascii="仿宋" w:eastAsia="仿宋" w:hAnsi="仿宋" w:hint="eastAsia"/>
          <w:sz w:val="32"/>
          <w:szCs w:val="32"/>
        </w:rPr>
        <w:lastRenderedPageBreak/>
        <w:t>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w:t>
      </w:r>
      <w:r w:rsidR="00D75788">
        <w:rPr>
          <w:rFonts w:ascii="仿宋" w:eastAsia="仿宋" w:hAnsi="仿宋" w:hint="eastAsia"/>
          <w:sz w:val="32"/>
          <w:szCs w:val="32"/>
        </w:rPr>
        <w:t>37</w:t>
      </w:r>
      <w:r>
        <w:rPr>
          <w:rFonts w:ascii="仿宋" w:eastAsia="仿宋" w:hAnsi="仿宋" w:hint="eastAsia"/>
          <w:sz w:val="32"/>
          <w:szCs w:val="32"/>
        </w:rPr>
        <w:t>0万元，占</w:t>
      </w:r>
      <w:r w:rsidR="00D75788">
        <w:rPr>
          <w:rFonts w:ascii="仿宋" w:eastAsia="仿宋" w:hAnsi="仿宋" w:hint="eastAsia"/>
          <w:sz w:val="32"/>
          <w:szCs w:val="32"/>
        </w:rPr>
        <w:t>6.97</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p>
    <w:p w:rsidR="00D35BF8" w:rsidRDefault="006A6BB1">
      <w:pPr>
        <w:pStyle w:val="aa"/>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D35BF8" w:rsidRDefault="006A6BB1">
      <w:pPr>
        <w:spacing w:line="600" w:lineRule="exact"/>
        <w:ind w:firstLineChars="200" w:firstLine="640"/>
        <w:outlineLvl w:val="1"/>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22年本年支出合计</w:t>
      </w:r>
      <w:r w:rsidR="0065441C">
        <w:rPr>
          <w:rFonts w:ascii="仿宋" w:eastAsia="仿宋" w:hAnsi="仿宋" w:hint="eastAsia"/>
          <w:sz w:val="32"/>
          <w:szCs w:val="32"/>
        </w:rPr>
        <w:t>5305.73</w:t>
      </w:r>
      <w:r>
        <w:rPr>
          <w:rFonts w:ascii="仿宋" w:eastAsia="仿宋" w:hAnsi="仿宋" w:hint="eastAsia"/>
          <w:sz w:val="32"/>
          <w:szCs w:val="32"/>
        </w:rPr>
        <w:t>万元，其中：基本支出</w:t>
      </w:r>
      <w:r w:rsidR="0065441C" w:rsidRPr="0065441C">
        <w:rPr>
          <w:rFonts w:ascii="仿宋" w:eastAsia="仿宋" w:hAnsi="仿宋"/>
          <w:sz w:val="32"/>
          <w:szCs w:val="32"/>
        </w:rPr>
        <w:t>5292.77</w:t>
      </w:r>
      <w:r>
        <w:rPr>
          <w:rFonts w:ascii="仿宋" w:eastAsia="仿宋" w:hAnsi="仿宋" w:hint="eastAsia"/>
          <w:sz w:val="32"/>
          <w:szCs w:val="32"/>
        </w:rPr>
        <w:t>万元，占</w:t>
      </w:r>
      <w:r w:rsidR="0065441C">
        <w:rPr>
          <w:rFonts w:ascii="仿宋" w:eastAsia="仿宋" w:hAnsi="仿宋" w:hint="eastAsia"/>
          <w:sz w:val="32"/>
          <w:szCs w:val="32"/>
        </w:rPr>
        <w:t>99.76</w:t>
      </w:r>
      <w:r>
        <w:rPr>
          <w:rFonts w:ascii="仿宋" w:eastAsia="仿宋" w:hAnsi="仿宋"/>
          <w:sz w:val="32"/>
          <w:szCs w:val="32"/>
        </w:rPr>
        <w:t>%</w:t>
      </w:r>
      <w:r>
        <w:rPr>
          <w:rFonts w:ascii="仿宋" w:eastAsia="仿宋" w:hAnsi="仿宋" w:hint="eastAsia"/>
          <w:sz w:val="32"/>
          <w:szCs w:val="32"/>
        </w:rPr>
        <w:t>；项目支出</w:t>
      </w:r>
      <w:r w:rsidR="0065441C">
        <w:rPr>
          <w:rFonts w:ascii="仿宋" w:eastAsia="仿宋" w:hAnsi="仿宋" w:hint="eastAsia"/>
          <w:sz w:val="32"/>
          <w:szCs w:val="32"/>
        </w:rPr>
        <w:t>12.96</w:t>
      </w:r>
      <w:r>
        <w:rPr>
          <w:rFonts w:ascii="仿宋" w:eastAsia="仿宋" w:hAnsi="仿宋" w:hint="eastAsia"/>
          <w:sz w:val="32"/>
          <w:szCs w:val="32"/>
        </w:rPr>
        <w:t>万元，占</w:t>
      </w:r>
      <w:r w:rsidR="0065441C">
        <w:rPr>
          <w:rFonts w:ascii="仿宋" w:eastAsia="仿宋" w:hAnsi="仿宋" w:hint="eastAsia"/>
          <w:sz w:val="32"/>
          <w:szCs w:val="32"/>
        </w:rPr>
        <w:t>0.24</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D35BF8" w:rsidRDefault="006A6BB1">
      <w:pPr>
        <w:spacing w:line="600" w:lineRule="exact"/>
        <w:ind w:firstLineChars="200" w:firstLine="640"/>
        <w:outlineLvl w:val="1"/>
        <w:rPr>
          <w:rStyle w:val="2Char"/>
          <w:rFonts w:ascii="黑体" w:eastAsia="黑体" w:hAnsi="黑体"/>
          <w:b w:val="0"/>
        </w:rPr>
      </w:pPr>
      <w:bookmarkStart w:id="24" w:name="_Toc15396606"/>
      <w:bookmarkStart w:id="25"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D35BF8" w:rsidRDefault="006A6BB1">
      <w:pPr>
        <w:spacing w:line="600" w:lineRule="exact"/>
        <w:ind w:firstLineChars="200" w:firstLine="640"/>
        <w:rPr>
          <w:rFonts w:ascii="仿宋" w:eastAsia="仿宋" w:hAnsi="仿宋" w:cs="仿宋"/>
          <w:color w:val="000000" w:themeColor="text1"/>
          <w:sz w:val="32"/>
          <w:szCs w:val="32"/>
        </w:rPr>
      </w:pPr>
      <w:r>
        <w:rPr>
          <w:rFonts w:ascii="仿宋" w:eastAsia="仿宋" w:hAnsi="仿宋"/>
          <w:sz w:val="32"/>
          <w:szCs w:val="32"/>
        </w:rPr>
        <w:t>20</w:t>
      </w:r>
      <w:r>
        <w:rPr>
          <w:rFonts w:ascii="仿宋" w:eastAsia="仿宋" w:hAnsi="仿宋" w:hint="eastAsia"/>
          <w:sz w:val="32"/>
          <w:szCs w:val="32"/>
        </w:rPr>
        <w:t>22年财政拨款收、支总计各</w:t>
      </w:r>
      <w:r w:rsidR="0068359E" w:rsidRPr="0068359E">
        <w:rPr>
          <w:rFonts w:ascii="仿宋" w:eastAsia="仿宋" w:hAnsi="仿宋"/>
          <w:sz w:val="32"/>
          <w:szCs w:val="32"/>
        </w:rPr>
        <w:t>4935.73</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21年相比，财政拨款收、支总计各增加</w:t>
      </w:r>
      <w:r w:rsidR="001808DC">
        <w:rPr>
          <w:rFonts w:ascii="仿宋" w:eastAsia="仿宋" w:hAnsi="仿宋" w:hint="eastAsia"/>
          <w:sz w:val="32"/>
          <w:szCs w:val="32"/>
        </w:rPr>
        <w:t>390.47</w:t>
      </w:r>
      <w:r>
        <w:rPr>
          <w:rFonts w:ascii="仿宋" w:eastAsia="仿宋" w:hAnsi="仿宋" w:hint="eastAsia"/>
          <w:sz w:val="32"/>
          <w:szCs w:val="32"/>
        </w:rPr>
        <w:t>万元，增长</w:t>
      </w:r>
      <w:r w:rsidR="001808DC">
        <w:rPr>
          <w:rFonts w:ascii="仿宋" w:eastAsia="仿宋" w:hAnsi="仿宋" w:hint="eastAsia"/>
          <w:sz w:val="32"/>
          <w:szCs w:val="32"/>
        </w:rPr>
        <w:t>8.59</w:t>
      </w:r>
      <w:r>
        <w:rPr>
          <w:rFonts w:ascii="仿宋" w:eastAsia="仿宋" w:hAnsi="仿宋"/>
          <w:sz w:val="32"/>
          <w:szCs w:val="32"/>
        </w:rPr>
        <w:t>%</w:t>
      </w:r>
      <w:r>
        <w:rPr>
          <w:rFonts w:ascii="仿宋" w:eastAsia="仿宋" w:hAnsi="仿宋" w:hint="eastAsia"/>
          <w:sz w:val="32"/>
          <w:szCs w:val="32"/>
        </w:rPr>
        <w:t>。主要变动原因是</w:t>
      </w:r>
      <w:r w:rsidR="001808DC">
        <w:rPr>
          <w:rFonts w:ascii="仿宋" w:eastAsia="仿宋" w:hAnsi="仿宋" w:hint="eastAsia"/>
          <w:sz w:val="32"/>
          <w:szCs w:val="32"/>
        </w:rPr>
        <w:t>付教学用房（逾辉楼）工程</w:t>
      </w:r>
      <w:r w:rsidR="001808DC" w:rsidRPr="001808DC">
        <w:rPr>
          <w:rFonts w:ascii="仿宋" w:eastAsia="仿宋" w:hAnsi="仿宋" w:hint="eastAsia"/>
          <w:sz w:val="32"/>
          <w:szCs w:val="32"/>
        </w:rPr>
        <w:t>尾款</w:t>
      </w:r>
      <w:r>
        <w:rPr>
          <w:rFonts w:ascii="仿宋" w:eastAsia="仿宋" w:hAnsi="仿宋" w:cs="仿宋" w:hint="eastAsia"/>
          <w:sz w:val="32"/>
          <w:szCs w:val="32"/>
        </w:rPr>
        <w:t>及人员经费正常调资增长。</w:t>
      </w:r>
    </w:p>
    <w:p w:rsidR="00D35BF8" w:rsidRDefault="006A6BB1">
      <w:pPr>
        <w:spacing w:line="600" w:lineRule="exact"/>
        <w:ind w:firstLineChars="100" w:firstLine="32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D35BF8" w:rsidRDefault="006A6BB1">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33436B" w:rsidRDefault="006A6BB1" w:rsidP="0033436B">
      <w:pPr>
        <w:spacing w:line="600" w:lineRule="exact"/>
        <w:ind w:firstLineChars="200" w:firstLine="640"/>
        <w:rPr>
          <w:rFonts w:ascii="仿宋" w:eastAsia="仿宋" w:hAnsi="仿宋" w:cs="仿宋"/>
          <w:color w:val="000000" w:themeColor="text1"/>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E34718" w:rsidRPr="0068359E">
        <w:rPr>
          <w:rFonts w:ascii="仿宋" w:eastAsia="仿宋" w:hAnsi="仿宋"/>
          <w:sz w:val="32"/>
          <w:szCs w:val="32"/>
        </w:rPr>
        <w:t>4935.73</w:t>
      </w:r>
      <w:r>
        <w:rPr>
          <w:rFonts w:ascii="仿宋" w:eastAsia="仿宋" w:hAnsi="仿宋" w:hint="eastAsia"/>
          <w:sz w:val="32"/>
          <w:szCs w:val="32"/>
        </w:rPr>
        <w:t>万元，占本年支出合计的</w:t>
      </w:r>
      <w:r w:rsidR="00E34718">
        <w:rPr>
          <w:rFonts w:ascii="仿宋" w:eastAsia="仿宋" w:hAnsi="仿宋" w:hint="eastAsia"/>
          <w:sz w:val="32"/>
          <w:szCs w:val="32"/>
        </w:rPr>
        <w:t>93.03</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sidR="0033436B">
        <w:rPr>
          <w:rFonts w:ascii="仿宋" w:eastAsia="仿宋" w:hAnsi="仿宋" w:hint="eastAsia"/>
          <w:sz w:val="32"/>
          <w:szCs w:val="32"/>
        </w:rPr>
        <w:t>394.89</w:t>
      </w:r>
      <w:r>
        <w:rPr>
          <w:rFonts w:ascii="仿宋" w:eastAsia="仿宋" w:hAnsi="仿宋" w:hint="eastAsia"/>
          <w:sz w:val="32"/>
          <w:szCs w:val="32"/>
        </w:rPr>
        <w:t>万元，增长</w:t>
      </w:r>
      <w:r w:rsidR="0033436B">
        <w:rPr>
          <w:rFonts w:ascii="仿宋" w:eastAsia="仿宋" w:hAnsi="仿宋" w:hint="eastAsia"/>
          <w:sz w:val="32"/>
          <w:szCs w:val="32"/>
        </w:rPr>
        <w:t>9.7</w:t>
      </w:r>
      <w:r>
        <w:rPr>
          <w:rFonts w:ascii="仿宋" w:eastAsia="仿宋" w:hAnsi="仿宋"/>
          <w:sz w:val="32"/>
          <w:szCs w:val="32"/>
        </w:rPr>
        <w:t>%</w:t>
      </w:r>
      <w:r>
        <w:rPr>
          <w:rFonts w:ascii="仿宋" w:eastAsia="仿宋" w:hAnsi="仿宋" w:hint="eastAsia"/>
          <w:sz w:val="32"/>
          <w:szCs w:val="32"/>
        </w:rPr>
        <w:t>。主要变动原因是</w:t>
      </w:r>
      <w:bookmarkStart w:id="29" w:name="_Toc15377211"/>
      <w:r w:rsidR="0033436B">
        <w:rPr>
          <w:rFonts w:ascii="仿宋" w:eastAsia="仿宋" w:hAnsi="仿宋" w:hint="eastAsia"/>
          <w:sz w:val="32"/>
          <w:szCs w:val="32"/>
        </w:rPr>
        <w:t>付教学用房（逾辉楼）工程</w:t>
      </w:r>
      <w:r w:rsidR="0033436B" w:rsidRPr="001808DC">
        <w:rPr>
          <w:rFonts w:ascii="仿宋" w:eastAsia="仿宋" w:hAnsi="仿宋" w:hint="eastAsia"/>
          <w:sz w:val="32"/>
          <w:szCs w:val="32"/>
        </w:rPr>
        <w:t>尾款</w:t>
      </w:r>
      <w:r w:rsidR="0033436B">
        <w:rPr>
          <w:rFonts w:ascii="仿宋" w:eastAsia="仿宋" w:hAnsi="仿宋" w:cs="仿宋" w:hint="eastAsia"/>
          <w:sz w:val="32"/>
          <w:szCs w:val="32"/>
        </w:rPr>
        <w:t>及人员经费正常调资增长。</w:t>
      </w:r>
    </w:p>
    <w:p w:rsidR="00D35BF8" w:rsidRDefault="006A6BB1" w:rsidP="0033436B">
      <w:pPr>
        <w:spacing w:line="600" w:lineRule="exact"/>
        <w:ind w:firstLineChars="200" w:firstLine="643"/>
        <w:rPr>
          <w:rFonts w:ascii="仿宋" w:eastAsia="仿宋" w:hAnsi="仿宋"/>
          <w:b/>
          <w:sz w:val="32"/>
          <w:szCs w:val="32"/>
        </w:rPr>
      </w:pPr>
      <w:r>
        <w:rPr>
          <w:rFonts w:ascii="仿宋" w:eastAsia="仿宋" w:hAnsi="仿宋" w:hint="eastAsia"/>
          <w:b/>
          <w:sz w:val="32"/>
          <w:szCs w:val="32"/>
        </w:rPr>
        <w:t>（二）一般公共预算财政拨款支出决算结构情况</w:t>
      </w:r>
      <w:bookmarkEnd w:id="29"/>
    </w:p>
    <w:p w:rsidR="00D35BF8" w:rsidRDefault="006A6BB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FC09E6" w:rsidRPr="0068359E">
        <w:rPr>
          <w:rFonts w:ascii="仿宋" w:eastAsia="仿宋" w:hAnsi="仿宋"/>
          <w:sz w:val="32"/>
          <w:szCs w:val="32"/>
        </w:rPr>
        <w:t>4935.73</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sidR="00FC09E6" w:rsidRPr="00FC09E6">
        <w:rPr>
          <w:rFonts w:ascii="仿宋" w:eastAsia="仿宋" w:hAnsi="仿宋"/>
          <w:sz w:val="32"/>
          <w:szCs w:val="32"/>
        </w:rPr>
        <w:t>3893.56</w:t>
      </w:r>
      <w:r>
        <w:rPr>
          <w:rFonts w:ascii="仿宋" w:eastAsia="仿宋" w:hAnsi="仿宋" w:hint="eastAsia"/>
          <w:sz w:val="32"/>
          <w:szCs w:val="32"/>
        </w:rPr>
        <w:t>万元，占</w:t>
      </w:r>
      <w:r w:rsidR="00FC09E6">
        <w:rPr>
          <w:rFonts w:ascii="仿宋" w:eastAsia="仿宋" w:hAnsi="仿宋" w:hint="eastAsia"/>
          <w:sz w:val="32"/>
          <w:szCs w:val="32"/>
        </w:rPr>
        <w:t>78.89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w:t>
      </w:r>
      <w:r>
        <w:rPr>
          <w:rFonts w:ascii="仿宋" w:eastAsia="仿宋" w:hAnsi="仿宋" w:hint="eastAsia"/>
          <w:b/>
          <w:bCs/>
          <w:sz w:val="32"/>
          <w:szCs w:val="32"/>
        </w:rPr>
        <w:lastRenderedPageBreak/>
        <w:t>化旅游体育与传媒支出0万元，占0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FC09E6" w:rsidRPr="00FC09E6">
        <w:rPr>
          <w:rFonts w:ascii="仿宋" w:eastAsia="仿宋" w:hAnsi="仿宋"/>
          <w:sz w:val="32"/>
          <w:szCs w:val="32"/>
        </w:rPr>
        <w:t>498.22</w:t>
      </w:r>
      <w:r>
        <w:rPr>
          <w:rFonts w:ascii="仿宋" w:eastAsia="仿宋" w:hAnsi="仿宋" w:hint="eastAsia"/>
          <w:sz w:val="32"/>
          <w:szCs w:val="32"/>
        </w:rPr>
        <w:t>万元，占</w:t>
      </w:r>
      <w:r w:rsidR="00FC09E6">
        <w:rPr>
          <w:rFonts w:ascii="仿宋" w:eastAsia="仿宋" w:hAnsi="仿宋" w:hint="eastAsia"/>
          <w:sz w:val="32"/>
          <w:szCs w:val="32"/>
        </w:rPr>
        <w:t>10.09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FC09E6" w:rsidRPr="00FC09E6">
        <w:rPr>
          <w:rFonts w:ascii="仿宋" w:eastAsia="仿宋" w:hAnsi="仿宋"/>
          <w:sz w:val="32"/>
          <w:szCs w:val="32"/>
        </w:rPr>
        <w:t>250.38</w:t>
      </w:r>
      <w:r>
        <w:rPr>
          <w:rFonts w:ascii="仿宋" w:eastAsia="仿宋" w:hAnsi="仿宋" w:hint="eastAsia"/>
          <w:sz w:val="32"/>
          <w:szCs w:val="32"/>
        </w:rPr>
        <w:t>万元，占</w:t>
      </w:r>
      <w:r w:rsidR="00FC09E6">
        <w:rPr>
          <w:rFonts w:ascii="仿宋" w:eastAsia="仿宋" w:hAnsi="仿宋" w:hint="eastAsia"/>
          <w:sz w:val="32"/>
          <w:szCs w:val="32"/>
        </w:rPr>
        <w:t>5.07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FC09E6" w:rsidRPr="00FC09E6">
        <w:rPr>
          <w:rFonts w:ascii="仿宋" w:eastAsia="仿宋" w:hAnsi="仿宋"/>
          <w:sz w:val="32"/>
          <w:szCs w:val="32"/>
        </w:rPr>
        <w:t>293.57</w:t>
      </w:r>
      <w:r>
        <w:rPr>
          <w:rFonts w:ascii="仿宋" w:eastAsia="仿宋" w:hAnsi="仿宋" w:hint="eastAsia"/>
          <w:sz w:val="32"/>
          <w:szCs w:val="32"/>
        </w:rPr>
        <w:t>万元，占5.</w:t>
      </w:r>
      <w:r w:rsidR="00FC09E6">
        <w:rPr>
          <w:rFonts w:ascii="仿宋" w:eastAsia="仿宋" w:hAnsi="仿宋" w:hint="eastAsia"/>
          <w:sz w:val="32"/>
          <w:szCs w:val="32"/>
        </w:rPr>
        <w:t>95</w:t>
      </w:r>
      <w:r>
        <w:rPr>
          <w:rFonts w:ascii="仿宋" w:eastAsia="仿宋" w:hAnsi="仿宋"/>
          <w:sz w:val="32"/>
          <w:szCs w:val="32"/>
        </w:rPr>
        <w:t>%</w:t>
      </w:r>
      <w:r>
        <w:rPr>
          <w:rFonts w:ascii="仿宋" w:eastAsia="仿宋" w:hAnsi="仿宋" w:hint="eastAsia"/>
          <w:sz w:val="32"/>
          <w:szCs w:val="32"/>
        </w:rPr>
        <w:t>。</w:t>
      </w:r>
    </w:p>
    <w:p w:rsidR="00D35BF8" w:rsidRDefault="006A6BB1">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D35BF8" w:rsidRDefault="006A6BB1">
      <w:pPr>
        <w:spacing w:line="600" w:lineRule="exact"/>
        <w:ind w:firstLineChars="200" w:firstLine="643"/>
        <w:outlineLvl w:val="2"/>
        <w:rPr>
          <w:rFonts w:ascii="仿宋" w:eastAsia="仿宋" w:hAnsi="仿宋"/>
          <w:sz w:val="32"/>
          <w:szCs w:val="32"/>
        </w:rPr>
      </w:pPr>
      <w:bookmarkStart w:id="31" w:name="_Toc15378460"/>
      <w:bookmarkStart w:id="32" w:name="_Toc15377213"/>
      <w:bookmarkStart w:id="33" w:name="_Toc15377444"/>
      <w:r>
        <w:rPr>
          <w:rFonts w:ascii="仿宋" w:eastAsia="仿宋" w:hAnsi="仿宋" w:hint="eastAsia"/>
          <w:b/>
          <w:sz w:val="32"/>
          <w:szCs w:val="32"/>
        </w:rPr>
        <w:t>2022年一般公共预算支出决算数为</w:t>
      </w:r>
      <w:r w:rsidR="002214E6" w:rsidRPr="0068359E">
        <w:rPr>
          <w:rFonts w:ascii="仿宋" w:eastAsia="仿宋" w:hAnsi="仿宋"/>
          <w:sz w:val="32"/>
          <w:szCs w:val="32"/>
        </w:rPr>
        <w:t>4935.73</w:t>
      </w:r>
      <w:r w:rsidR="002214E6" w:rsidRPr="002214E6">
        <w:rPr>
          <w:rFonts w:ascii="仿宋" w:eastAsia="仿宋" w:hAnsi="仿宋" w:hint="eastAsia"/>
          <w:sz w:val="32"/>
          <w:szCs w:val="32"/>
        </w:rPr>
        <w:t>万元</w:t>
      </w:r>
      <w:r>
        <w:rPr>
          <w:rFonts w:ascii="仿宋" w:eastAsia="仿宋" w:hAnsi="仿宋" w:hint="eastAsia"/>
          <w:sz w:val="32"/>
          <w:szCs w:val="32"/>
        </w:rPr>
        <w:t>，</w:t>
      </w:r>
      <w:r>
        <w:rPr>
          <w:rStyle w:val="a8"/>
          <w:rFonts w:ascii="仿宋" w:eastAsia="仿宋" w:hAnsi="仿宋" w:hint="eastAsia"/>
          <w:bCs/>
          <w:sz w:val="32"/>
          <w:szCs w:val="32"/>
        </w:rPr>
        <w:t>完成预算100</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D35BF8" w:rsidRDefault="006A6BB1">
      <w:pPr>
        <w:spacing w:line="600" w:lineRule="exact"/>
        <w:ind w:firstLineChars="200" w:firstLine="643"/>
        <w:rPr>
          <w:rFonts w:ascii="仿宋" w:eastAsia="仿宋" w:hAnsi="仿宋"/>
          <w:b/>
          <w:color w:val="000000"/>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w:t>
      </w:r>
      <w:r>
        <w:rPr>
          <w:rStyle w:val="a8"/>
          <w:rFonts w:ascii="仿宋" w:eastAsia="仿宋" w:hAnsi="仿宋"/>
          <w:bCs/>
          <w:sz w:val="32"/>
          <w:szCs w:val="32"/>
        </w:rPr>
        <w:t>:</w:t>
      </w:r>
      <w:r>
        <w:rPr>
          <w:rStyle w:val="a8"/>
          <w:rFonts w:ascii="仿宋" w:eastAsia="仿宋" w:hAnsi="仿宋" w:hint="eastAsia"/>
          <w:b w:val="0"/>
          <w:bCs/>
          <w:sz w:val="32"/>
          <w:szCs w:val="32"/>
        </w:rPr>
        <w:t>支出决算为0万元，完成预算0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 w:val="0"/>
          <w:bCs/>
          <w:color w:val="000000"/>
          <w:sz w:val="32"/>
          <w:szCs w:val="32"/>
        </w:rPr>
        <w:t>无此类预算。</w:t>
      </w:r>
    </w:p>
    <w:p w:rsidR="00D35BF8" w:rsidRDefault="006A6BB1">
      <w:pPr>
        <w:spacing w:line="600" w:lineRule="exact"/>
        <w:ind w:firstLineChars="200" w:firstLine="643"/>
        <w:rPr>
          <w:rStyle w:val="a8"/>
          <w:rFonts w:ascii="仿宋_GB2312" w:eastAsia="仿宋_GB2312"/>
          <w:b w:val="0"/>
          <w:color w:val="000000"/>
          <w:sz w:val="32"/>
          <w:szCs w:val="32"/>
        </w:rPr>
      </w:pPr>
      <w:r>
        <w:rPr>
          <w:rStyle w:val="a8"/>
          <w:rFonts w:ascii="仿宋" w:eastAsia="仿宋" w:hAnsi="仿宋"/>
          <w:bCs/>
          <w:sz w:val="32"/>
          <w:szCs w:val="32"/>
        </w:rPr>
        <w:t>2.</w:t>
      </w:r>
      <w:r>
        <w:rPr>
          <w:rStyle w:val="a8"/>
          <w:rFonts w:ascii="仿宋" w:eastAsia="仿宋" w:hAnsi="仿宋" w:hint="eastAsia"/>
          <w:bCs/>
          <w:sz w:val="32"/>
          <w:szCs w:val="32"/>
        </w:rPr>
        <w:t>教育</w:t>
      </w:r>
      <w:r>
        <w:rPr>
          <w:rStyle w:val="a8"/>
          <w:rFonts w:ascii="仿宋" w:eastAsia="仿宋" w:hAnsi="仿宋"/>
          <w:bCs/>
          <w:sz w:val="32"/>
          <w:szCs w:val="32"/>
        </w:rPr>
        <w:t>:</w:t>
      </w:r>
      <w:r>
        <w:rPr>
          <w:rStyle w:val="a8"/>
          <w:rFonts w:ascii="仿宋_GB2312" w:eastAsia="仿宋_GB2312" w:hint="eastAsia"/>
          <w:b w:val="0"/>
          <w:color w:val="000000"/>
          <w:sz w:val="32"/>
          <w:szCs w:val="32"/>
        </w:rPr>
        <w:t>2050203初中教育</w:t>
      </w:r>
      <w:r>
        <w:rPr>
          <w:rStyle w:val="a8"/>
          <w:rFonts w:ascii="仿宋_GB2312" w:eastAsia="仿宋_GB2312" w:hint="eastAsia"/>
          <w:color w:val="000000"/>
          <w:sz w:val="32"/>
          <w:szCs w:val="32"/>
        </w:rPr>
        <w:t>:</w:t>
      </w:r>
      <w:r>
        <w:rPr>
          <w:rStyle w:val="a8"/>
          <w:rFonts w:ascii="仿宋_GB2312" w:eastAsia="仿宋_GB2312" w:hint="eastAsia"/>
          <w:b w:val="0"/>
          <w:color w:val="000000"/>
          <w:sz w:val="32"/>
          <w:szCs w:val="32"/>
        </w:rPr>
        <w:t xml:space="preserve"> 支出决算为</w:t>
      </w:r>
      <w:r w:rsidR="00063251" w:rsidRPr="00063251">
        <w:rPr>
          <w:rStyle w:val="a8"/>
          <w:rFonts w:ascii="仿宋_GB2312" w:eastAsia="仿宋_GB2312"/>
          <w:b w:val="0"/>
          <w:color w:val="000000"/>
          <w:sz w:val="32"/>
          <w:szCs w:val="32"/>
        </w:rPr>
        <w:t>1206.91</w:t>
      </w:r>
      <w:r>
        <w:rPr>
          <w:rStyle w:val="a8"/>
          <w:rFonts w:ascii="仿宋_GB2312" w:eastAsia="仿宋_GB2312" w:hint="eastAsia"/>
          <w:b w:val="0"/>
          <w:color w:val="000000"/>
          <w:sz w:val="32"/>
          <w:szCs w:val="32"/>
        </w:rPr>
        <w:t>万元，完成预算100%；2050204高中教育：支出决算为</w:t>
      </w:r>
      <w:r w:rsidR="00063251" w:rsidRPr="00063251">
        <w:rPr>
          <w:rStyle w:val="a8"/>
          <w:rFonts w:ascii="仿宋_GB2312" w:eastAsia="仿宋_GB2312"/>
          <w:b w:val="0"/>
          <w:color w:val="000000"/>
          <w:sz w:val="32"/>
          <w:szCs w:val="32"/>
        </w:rPr>
        <w:t>2686.65</w:t>
      </w:r>
      <w:r>
        <w:rPr>
          <w:rStyle w:val="a8"/>
          <w:rFonts w:ascii="仿宋_GB2312" w:eastAsia="仿宋_GB2312" w:hint="eastAsia"/>
          <w:b w:val="0"/>
          <w:color w:val="000000"/>
          <w:sz w:val="32"/>
          <w:szCs w:val="32"/>
        </w:rPr>
        <w:t>万元，完成预算100%。</w:t>
      </w:r>
    </w:p>
    <w:p w:rsidR="00D35BF8" w:rsidRDefault="006A6BB1">
      <w:pPr>
        <w:spacing w:line="600" w:lineRule="exact"/>
        <w:ind w:firstLineChars="200" w:firstLine="643"/>
        <w:rPr>
          <w:rFonts w:ascii="仿宋" w:eastAsia="仿宋" w:hAnsi="仿宋"/>
          <w:b/>
          <w:color w:val="000000"/>
          <w:sz w:val="32"/>
          <w:szCs w:val="32"/>
        </w:rPr>
      </w:pPr>
      <w:r>
        <w:rPr>
          <w:rStyle w:val="a8"/>
          <w:rFonts w:ascii="仿宋" w:eastAsia="仿宋" w:hAnsi="仿宋"/>
          <w:bCs/>
          <w:sz w:val="32"/>
          <w:szCs w:val="32"/>
        </w:rPr>
        <w:t>3.</w:t>
      </w:r>
      <w:r>
        <w:rPr>
          <w:rStyle w:val="a8"/>
          <w:rFonts w:ascii="仿宋" w:eastAsia="仿宋" w:hAnsi="仿宋" w:hint="eastAsia"/>
          <w:bCs/>
          <w:sz w:val="32"/>
          <w:szCs w:val="32"/>
        </w:rPr>
        <w:t>科学技术</w:t>
      </w:r>
      <w:r>
        <w:rPr>
          <w:rStyle w:val="a8"/>
          <w:rFonts w:ascii="仿宋" w:eastAsia="仿宋" w:hAnsi="仿宋"/>
          <w:bCs/>
          <w:sz w:val="32"/>
          <w:szCs w:val="32"/>
        </w:rPr>
        <w:t>:</w:t>
      </w:r>
      <w:r>
        <w:rPr>
          <w:rStyle w:val="a8"/>
          <w:rFonts w:ascii="仿宋" w:eastAsia="仿宋" w:hAnsi="仿宋" w:hint="eastAsia"/>
          <w:b w:val="0"/>
          <w:bCs/>
          <w:sz w:val="32"/>
          <w:szCs w:val="32"/>
        </w:rPr>
        <w:t>支出决算为0万元，完成预算0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 w:val="0"/>
          <w:bCs/>
          <w:color w:val="000000"/>
          <w:sz w:val="32"/>
          <w:szCs w:val="32"/>
        </w:rPr>
        <w:t>无此类预算。</w:t>
      </w:r>
    </w:p>
    <w:p w:rsidR="00D35BF8" w:rsidRDefault="006A6BB1">
      <w:pPr>
        <w:spacing w:line="600" w:lineRule="exact"/>
        <w:ind w:firstLineChars="200" w:firstLine="643"/>
        <w:rPr>
          <w:rFonts w:ascii="仿宋" w:eastAsia="仿宋" w:hAnsi="仿宋"/>
          <w:b/>
          <w:color w:val="000000"/>
          <w:sz w:val="32"/>
          <w:szCs w:val="32"/>
        </w:rPr>
      </w:pPr>
      <w:r>
        <w:rPr>
          <w:rStyle w:val="a8"/>
          <w:rFonts w:ascii="仿宋" w:eastAsia="仿宋" w:hAnsi="仿宋"/>
          <w:bCs/>
          <w:sz w:val="32"/>
          <w:szCs w:val="32"/>
        </w:rPr>
        <w:t>4.</w:t>
      </w:r>
      <w:r>
        <w:rPr>
          <w:rStyle w:val="a8"/>
          <w:rFonts w:ascii="仿宋" w:eastAsia="仿宋" w:hAnsi="仿宋" w:hint="eastAsia"/>
          <w:bCs/>
          <w:sz w:val="32"/>
          <w:szCs w:val="32"/>
        </w:rPr>
        <w:t>文化旅游体育与传媒</w:t>
      </w:r>
      <w:r>
        <w:rPr>
          <w:rStyle w:val="a8"/>
          <w:rFonts w:ascii="仿宋" w:eastAsia="仿宋" w:hAnsi="仿宋"/>
          <w:bCs/>
          <w:sz w:val="32"/>
          <w:szCs w:val="32"/>
        </w:rPr>
        <w:t>:</w:t>
      </w:r>
      <w:r>
        <w:rPr>
          <w:rStyle w:val="a8"/>
          <w:rFonts w:ascii="仿宋" w:eastAsia="仿宋" w:hAnsi="仿宋" w:hint="eastAsia"/>
          <w:b w:val="0"/>
          <w:bCs/>
          <w:sz w:val="32"/>
          <w:szCs w:val="32"/>
        </w:rPr>
        <w:t>支出决算为0万元，完成预算0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Style w:val="a8"/>
          <w:rFonts w:ascii="仿宋" w:eastAsia="仿宋" w:hAnsi="仿宋" w:hint="eastAsia"/>
          <w:b w:val="0"/>
          <w:bCs/>
          <w:color w:val="000000"/>
          <w:sz w:val="32"/>
          <w:szCs w:val="32"/>
        </w:rPr>
        <w:t>无此类预算。</w:t>
      </w:r>
    </w:p>
    <w:p w:rsidR="00D35BF8" w:rsidRDefault="006A6BB1">
      <w:pPr>
        <w:spacing w:line="600" w:lineRule="exact"/>
        <w:ind w:firstLineChars="150" w:firstLine="482"/>
        <w:rPr>
          <w:rStyle w:val="a8"/>
          <w:rFonts w:ascii="仿宋_GB2312" w:eastAsia="仿宋_GB2312"/>
          <w:b w:val="0"/>
          <w:color w:val="000000"/>
          <w:sz w:val="32"/>
          <w:szCs w:val="32"/>
        </w:rPr>
      </w:pPr>
      <w:r>
        <w:rPr>
          <w:rStyle w:val="a8"/>
          <w:rFonts w:ascii="仿宋" w:eastAsia="仿宋" w:hAnsi="仿宋"/>
          <w:bCs/>
          <w:sz w:val="32"/>
          <w:szCs w:val="32"/>
        </w:rPr>
        <w:t>5.</w:t>
      </w:r>
      <w:r>
        <w:rPr>
          <w:rStyle w:val="a8"/>
          <w:rFonts w:ascii="仿宋" w:eastAsia="仿宋" w:hAnsi="仿宋" w:hint="eastAsia"/>
          <w:bCs/>
          <w:sz w:val="32"/>
          <w:szCs w:val="32"/>
        </w:rPr>
        <w:t>社会保障和就业</w:t>
      </w:r>
      <w:r>
        <w:rPr>
          <w:rStyle w:val="a8"/>
          <w:rFonts w:ascii="仿宋" w:eastAsia="仿宋" w:hAnsi="仿宋"/>
          <w:bCs/>
          <w:sz w:val="32"/>
          <w:szCs w:val="32"/>
        </w:rPr>
        <w:t>:</w:t>
      </w:r>
      <w:r>
        <w:rPr>
          <w:rStyle w:val="a8"/>
          <w:rFonts w:ascii="仿宋_GB2312" w:eastAsia="仿宋_GB2312" w:hint="eastAsia"/>
          <w:b w:val="0"/>
          <w:color w:val="000000"/>
          <w:sz w:val="32"/>
          <w:szCs w:val="32"/>
        </w:rPr>
        <w:t>2080505养老保险缴费: 支出决算为</w:t>
      </w:r>
      <w:r w:rsidR="00063251" w:rsidRPr="00063251">
        <w:rPr>
          <w:rStyle w:val="a8"/>
          <w:rFonts w:ascii="仿宋_GB2312" w:eastAsia="仿宋_GB2312"/>
          <w:b w:val="0"/>
          <w:color w:val="000000"/>
          <w:sz w:val="32"/>
          <w:szCs w:val="32"/>
        </w:rPr>
        <w:t>390.39</w:t>
      </w:r>
      <w:r>
        <w:rPr>
          <w:rStyle w:val="a8"/>
          <w:rFonts w:ascii="仿宋_GB2312" w:eastAsia="仿宋_GB2312" w:hint="eastAsia"/>
          <w:b w:val="0"/>
          <w:color w:val="000000"/>
          <w:sz w:val="32"/>
          <w:szCs w:val="32"/>
        </w:rPr>
        <w:t>万元，完成预算100%；2080506职业年金缴费：支出决算为</w:t>
      </w:r>
      <w:r w:rsidR="00063251" w:rsidRPr="00063251">
        <w:rPr>
          <w:rStyle w:val="a8"/>
          <w:rFonts w:ascii="仿宋_GB2312" w:eastAsia="仿宋_GB2312"/>
          <w:b w:val="0"/>
          <w:color w:val="000000"/>
          <w:sz w:val="32"/>
          <w:szCs w:val="32"/>
        </w:rPr>
        <w:t>22.54</w:t>
      </w:r>
      <w:r>
        <w:rPr>
          <w:rStyle w:val="a8"/>
          <w:rFonts w:ascii="仿宋_GB2312" w:eastAsia="仿宋_GB2312" w:hint="eastAsia"/>
          <w:b w:val="0"/>
          <w:color w:val="000000"/>
          <w:sz w:val="32"/>
          <w:szCs w:val="32"/>
        </w:rPr>
        <w:t>万元，完成预算100%；2080599其他行政事业单位养老支出：决算为</w:t>
      </w:r>
      <w:r w:rsidR="00063251" w:rsidRPr="00063251">
        <w:rPr>
          <w:rStyle w:val="a8"/>
          <w:rFonts w:ascii="仿宋_GB2312" w:eastAsia="仿宋_GB2312"/>
          <w:b w:val="0"/>
          <w:color w:val="000000"/>
          <w:sz w:val="32"/>
          <w:szCs w:val="32"/>
        </w:rPr>
        <w:t>50.61</w:t>
      </w:r>
      <w:r>
        <w:rPr>
          <w:rStyle w:val="a8"/>
          <w:rFonts w:ascii="仿宋_GB2312" w:eastAsia="仿宋_GB2312" w:hint="eastAsia"/>
          <w:b w:val="0"/>
          <w:color w:val="000000"/>
          <w:sz w:val="32"/>
          <w:szCs w:val="32"/>
        </w:rPr>
        <w:t>万元，完成预算100%；2080801死亡抚恤：支出决算为</w:t>
      </w:r>
      <w:r w:rsidR="00063251" w:rsidRPr="00063251">
        <w:rPr>
          <w:rStyle w:val="a8"/>
          <w:rFonts w:ascii="仿宋_GB2312" w:eastAsia="仿宋_GB2312"/>
          <w:b w:val="0"/>
          <w:color w:val="000000"/>
          <w:sz w:val="32"/>
          <w:szCs w:val="32"/>
        </w:rPr>
        <w:t>34.68</w:t>
      </w:r>
      <w:r>
        <w:rPr>
          <w:rStyle w:val="a8"/>
          <w:rFonts w:ascii="仿宋_GB2312" w:eastAsia="仿宋_GB2312" w:hint="eastAsia"/>
          <w:b w:val="0"/>
          <w:color w:val="000000"/>
          <w:sz w:val="32"/>
          <w:szCs w:val="32"/>
        </w:rPr>
        <w:t>万元，完成预算100%。</w:t>
      </w:r>
    </w:p>
    <w:p w:rsidR="00D35BF8" w:rsidRDefault="006A6BB1">
      <w:pPr>
        <w:spacing w:line="600" w:lineRule="exact"/>
        <w:ind w:firstLineChars="150" w:firstLine="482"/>
        <w:rPr>
          <w:rStyle w:val="a8"/>
          <w:rFonts w:ascii="仿宋_GB2312" w:eastAsia="仿宋_GB2312"/>
          <w:b w:val="0"/>
          <w:color w:val="000000"/>
          <w:sz w:val="32"/>
          <w:szCs w:val="32"/>
        </w:rPr>
      </w:pPr>
      <w:r>
        <w:rPr>
          <w:rStyle w:val="a8"/>
          <w:rFonts w:ascii="仿宋" w:eastAsia="仿宋" w:hAnsi="仿宋"/>
          <w:bCs/>
          <w:sz w:val="32"/>
          <w:szCs w:val="32"/>
        </w:rPr>
        <w:t>6.</w:t>
      </w:r>
      <w:r>
        <w:rPr>
          <w:rFonts w:ascii="仿宋" w:eastAsia="仿宋" w:hAnsi="仿宋" w:hint="eastAsia"/>
          <w:b/>
          <w:bCs/>
          <w:sz w:val="32"/>
          <w:szCs w:val="32"/>
        </w:rPr>
        <w:t>卫生健康</w:t>
      </w:r>
      <w:r>
        <w:rPr>
          <w:rStyle w:val="a8"/>
          <w:rFonts w:ascii="仿宋" w:eastAsia="仿宋" w:hAnsi="仿宋"/>
          <w:bCs/>
          <w:sz w:val="32"/>
          <w:szCs w:val="32"/>
        </w:rPr>
        <w:t>:</w:t>
      </w:r>
      <w:r>
        <w:rPr>
          <w:rStyle w:val="a8"/>
          <w:rFonts w:ascii="仿宋_GB2312" w:eastAsia="仿宋_GB2312" w:hint="eastAsia"/>
          <w:b w:val="0"/>
          <w:color w:val="000000"/>
          <w:sz w:val="32"/>
          <w:szCs w:val="32"/>
        </w:rPr>
        <w:t>2101102事业单位医疗：支出决算为</w:t>
      </w:r>
      <w:r w:rsidR="00063251" w:rsidRPr="00063251">
        <w:rPr>
          <w:rStyle w:val="a8"/>
          <w:rFonts w:ascii="仿宋_GB2312" w:eastAsia="仿宋_GB2312"/>
          <w:b w:val="0"/>
          <w:color w:val="000000"/>
          <w:sz w:val="32"/>
          <w:szCs w:val="32"/>
        </w:rPr>
        <w:t>210.3</w:t>
      </w:r>
      <w:r w:rsidR="00063251">
        <w:rPr>
          <w:rStyle w:val="a8"/>
          <w:rFonts w:ascii="仿宋_GB2312" w:eastAsia="仿宋_GB2312" w:hint="eastAsia"/>
          <w:b w:val="0"/>
          <w:color w:val="000000"/>
          <w:sz w:val="32"/>
          <w:szCs w:val="32"/>
        </w:rPr>
        <w:t>0</w:t>
      </w:r>
      <w:r>
        <w:rPr>
          <w:rStyle w:val="a8"/>
          <w:rFonts w:ascii="仿宋_GB2312" w:eastAsia="仿宋_GB2312" w:hint="eastAsia"/>
          <w:b w:val="0"/>
          <w:color w:val="000000"/>
          <w:sz w:val="32"/>
          <w:szCs w:val="32"/>
        </w:rPr>
        <w:t>万元，完成预算100%；2101103公务员医疗补助：支出决算为</w:t>
      </w:r>
      <w:r w:rsidR="00063251" w:rsidRPr="00063251">
        <w:rPr>
          <w:rStyle w:val="a8"/>
          <w:rFonts w:ascii="仿宋_GB2312" w:eastAsia="仿宋_GB2312"/>
          <w:b w:val="0"/>
          <w:color w:val="000000"/>
          <w:sz w:val="32"/>
          <w:szCs w:val="32"/>
        </w:rPr>
        <w:t>40.08</w:t>
      </w:r>
      <w:r>
        <w:rPr>
          <w:rStyle w:val="a8"/>
          <w:rFonts w:ascii="仿宋_GB2312" w:eastAsia="仿宋_GB2312" w:hint="eastAsia"/>
          <w:b w:val="0"/>
          <w:color w:val="000000"/>
          <w:sz w:val="32"/>
          <w:szCs w:val="32"/>
        </w:rPr>
        <w:t>万元，完成预算100%。</w:t>
      </w:r>
    </w:p>
    <w:p w:rsidR="00D35BF8" w:rsidRDefault="006A6BB1">
      <w:pPr>
        <w:spacing w:line="600" w:lineRule="exact"/>
        <w:ind w:firstLineChars="200" w:firstLine="643"/>
        <w:rPr>
          <w:rStyle w:val="a8"/>
          <w:rFonts w:ascii="仿宋_GB2312" w:eastAsia="仿宋_GB2312"/>
          <w:b w:val="0"/>
          <w:color w:val="000000"/>
          <w:sz w:val="32"/>
          <w:szCs w:val="32"/>
        </w:rPr>
      </w:pPr>
      <w:r>
        <w:rPr>
          <w:rStyle w:val="a8"/>
          <w:rFonts w:ascii="仿宋" w:eastAsia="仿宋" w:hAnsi="仿宋"/>
          <w:bCs/>
          <w:color w:val="000000"/>
          <w:sz w:val="32"/>
          <w:szCs w:val="32"/>
        </w:rPr>
        <w:lastRenderedPageBreak/>
        <w:t>7.</w:t>
      </w:r>
      <w:r>
        <w:rPr>
          <w:rStyle w:val="a8"/>
          <w:rFonts w:ascii="仿宋" w:eastAsia="仿宋" w:hAnsi="仿宋" w:hint="eastAsia"/>
          <w:bCs/>
          <w:color w:val="000000"/>
          <w:sz w:val="32"/>
          <w:szCs w:val="32"/>
        </w:rPr>
        <w:t>住房保障</w:t>
      </w:r>
      <w:r>
        <w:rPr>
          <w:rStyle w:val="a8"/>
          <w:rFonts w:ascii="仿宋" w:eastAsia="仿宋" w:hAnsi="仿宋"/>
          <w:bCs/>
          <w:color w:val="000000"/>
          <w:sz w:val="32"/>
          <w:szCs w:val="32"/>
        </w:rPr>
        <w:t>:</w:t>
      </w:r>
      <w:r>
        <w:rPr>
          <w:rFonts w:ascii="仿宋_GB2312" w:eastAsia="仿宋_GB2312" w:hint="eastAsia"/>
          <w:color w:val="000000"/>
          <w:sz w:val="32"/>
          <w:szCs w:val="32"/>
        </w:rPr>
        <w:t xml:space="preserve"> 2210201住房公积金：</w:t>
      </w:r>
      <w:r>
        <w:rPr>
          <w:rStyle w:val="a8"/>
          <w:rFonts w:ascii="仿宋_GB2312" w:eastAsia="仿宋_GB2312" w:hint="eastAsia"/>
          <w:b w:val="0"/>
          <w:color w:val="000000"/>
          <w:sz w:val="32"/>
          <w:szCs w:val="32"/>
        </w:rPr>
        <w:t>支出决算为</w:t>
      </w:r>
      <w:r w:rsidR="00063251" w:rsidRPr="00063251">
        <w:rPr>
          <w:rStyle w:val="a8"/>
          <w:rFonts w:ascii="仿宋_GB2312" w:eastAsia="仿宋_GB2312"/>
          <w:b w:val="0"/>
          <w:color w:val="000000"/>
          <w:sz w:val="32"/>
          <w:szCs w:val="32"/>
        </w:rPr>
        <w:t>293.57</w:t>
      </w:r>
      <w:r>
        <w:rPr>
          <w:rStyle w:val="a8"/>
          <w:rFonts w:ascii="仿宋_GB2312" w:eastAsia="仿宋_GB2312" w:hint="eastAsia"/>
          <w:b w:val="0"/>
          <w:color w:val="000000"/>
          <w:sz w:val="32"/>
          <w:szCs w:val="32"/>
        </w:rPr>
        <w:t>万元，完成预算100%。</w:t>
      </w:r>
    </w:p>
    <w:p w:rsidR="00D35BF8" w:rsidRDefault="006A6BB1">
      <w:pPr>
        <w:tabs>
          <w:tab w:val="right" w:pos="8306"/>
        </w:tabs>
        <w:spacing w:line="600" w:lineRule="exact"/>
        <w:ind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D35BF8" w:rsidRDefault="006A6BB1">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93270B" w:rsidRPr="0093270B">
        <w:rPr>
          <w:rFonts w:ascii="仿宋" w:eastAsia="仿宋" w:hAnsi="仿宋"/>
          <w:sz w:val="32"/>
          <w:szCs w:val="32"/>
        </w:rPr>
        <w:t>4935.73</w:t>
      </w:r>
      <w:r>
        <w:rPr>
          <w:rFonts w:ascii="仿宋" w:eastAsia="仿宋" w:hAnsi="仿宋" w:hint="eastAsia"/>
          <w:sz w:val="32"/>
          <w:szCs w:val="32"/>
        </w:rPr>
        <w:t>万元，其中：</w:t>
      </w:r>
    </w:p>
    <w:p w:rsidR="007B6EBD" w:rsidRDefault="006A6BB1">
      <w:pPr>
        <w:spacing w:line="600" w:lineRule="exact"/>
        <w:ind w:firstLine="645"/>
        <w:rPr>
          <w:rFonts w:ascii="仿宋" w:eastAsia="仿宋" w:hAnsi="仿宋"/>
          <w:sz w:val="32"/>
          <w:szCs w:val="32"/>
        </w:rPr>
      </w:pPr>
      <w:r>
        <w:rPr>
          <w:rFonts w:ascii="仿宋" w:eastAsia="仿宋" w:hAnsi="仿宋" w:hint="eastAsia"/>
          <w:color w:val="000000"/>
          <w:sz w:val="32"/>
          <w:szCs w:val="32"/>
        </w:rPr>
        <w:t>人员经费</w:t>
      </w:r>
      <w:r w:rsidR="0093270B" w:rsidRPr="0093270B">
        <w:rPr>
          <w:rFonts w:ascii="仿宋" w:eastAsia="仿宋" w:hAnsi="仿宋"/>
          <w:color w:val="000000"/>
          <w:sz w:val="32"/>
          <w:szCs w:val="32"/>
        </w:rPr>
        <w:t>4385.51</w:t>
      </w:r>
      <w:r>
        <w:rPr>
          <w:rFonts w:ascii="仿宋" w:eastAsia="仿宋" w:hAnsi="仿宋" w:hint="eastAsia"/>
          <w:color w:val="000000"/>
          <w:sz w:val="32"/>
          <w:szCs w:val="32"/>
        </w:rPr>
        <w:t>万元，主要包括：</w:t>
      </w:r>
      <w:r w:rsidR="007B6EBD">
        <w:rPr>
          <w:rFonts w:ascii="仿宋" w:eastAsia="仿宋" w:hAnsi="仿宋" w:hint="eastAsia"/>
          <w:sz w:val="32"/>
          <w:szCs w:val="32"/>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D35BF8" w:rsidRDefault="006A6BB1">
      <w:pPr>
        <w:spacing w:line="600" w:lineRule="exact"/>
        <w:ind w:firstLine="645"/>
        <w:rPr>
          <w:rFonts w:ascii="仿宋" w:eastAsia="仿宋" w:hAnsi="仿宋"/>
          <w:sz w:val="32"/>
          <w:szCs w:val="32"/>
        </w:rPr>
      </w:pPr>
      <w:r>
        <w:rPr>
          <w:rFonts w:ascii="仿宋" w:eastAsia="仿宋" w:hAnsi="仿宋" w:hint="eastAsia"/>
          <w:sz w:val="32"/>
          <w:szCs w:val="32"/>
        </w:rPr>
        <w:t>公用经费</w:t>
      </w:r>
      <w:r w:rsidR="0093270B" w:rsidRPr="0093270B">
        <w:rPr>
          <w:rFonts w:ascii="仿宋" w:eastAsia="仿宋" w:hAnsi="仿宋"/>
          <w:color w:val="000000"/>
          <w:sz w:val="32"/>
          <w:szCs w:val="32"/>
        </w:rPr>
        <w:t>537.26</w:t>
      </w:r>
      <w:r>
        <w:rPr>
          <w:rFonts w:ascii="仿宋" w:eastAsia="仿宋" w:hAnsi="仿宋" w:hint="eastAsia"/>
          <w:color w:val="000000"/>
          <w:sz w:val="32"/>
          <w:szCs w:val="32"/>
        </w:rPr>
        <w:t>万元，主要包括：</w:t>
      </w:r>
      <w:r w:rsidR="007B6EBD">
        <w:rPr>
          <w:rFonts w:ascii="仿宋" w:eastAsia="仿宋" w:hAnsi="仿宋" w:hint="eastAsia"/>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7E6A24" w:rsidRDefault="00E14C46">
      <w:pPr>
        <w:spacing w:line="600" w:lineRule="exact"/>
        <w:ind w:firstLine="645"/>
        <w:rPr>
          <w:rFonts w:ascii="仿宋" w:eastAsia="仿宋" w:hAnsi="仿宋"/>
          <w:color w:val="000000"/>
          <w:sz w:val="32"/>
          <w:szCs w:val="32"/>
        </w:rPr>
      </w:pPr>
      <w:r w:rsidRPr="00E14C46">
        <w:rPr>
          <w:rFonts w:ascii="仿宋" w:eastAsia="仿宋" w:hAnsi="仿宋" w:hint="eastAsia"/>
          <w:color w:val="000000"/>
          <w:sz w:val="32"/>
          <w:szCs w:val="32"/>
        </w:rPr>
        <w:t>项目支出</w:t>
      </w:r>
      <w:r>
        <w:rPr>
          <w:rFonts w:ascii="仿宋" w:eastAsia="仿宋" w:hAnsi="仿宋" w:hint="eastAsia"/>
          <w:color w:val="000000"/>
          <w:sz w:val="32"/>
          <w:szCs w:val="32"/>
        </w:rPr>
        <w:t>12.96万元，用于支付</w:t>
      </w:r>
      <w:r>
        <w:rPr>
          <w:rFonts w:ascii="仿宋" w:eastAsia="仿宋" w:hAnsi="仿宋" w:hint="eastAsia"/>
          <w:sz w:val="32"/>
          <w:szCs w:val="32"/>
        </w:rPr>
        <w:t>教学用房（逾辉楼）工程</w:t>
      </w:r>
      <w:r w:rsidRPr="001808DC">
        <w:rPr>
          <w:rFonts w:ascii="仿宋" w:eastAsia="仿宋" w:hAnsi="仿宋" w:hint="eastAsia"/>
          <w:sz w:val="32"/>
          <w:szCs w:val="32"/>
        </w:rPr>
        <w:t>尾款</w:t>
      </w:r>
      <w:r>
        <w:rPr>
          <w:rFonts w:ascii="仿宋" w:eastAsia="仿宋" w:hAnsi="仿宋" w:hint="eastAsia"/>
          <w:sz w:val="32"/>
          <w:szCs w:val="32"/>
        </w:rPr>
        <w:t>。</w:t>
      </w:r>
    </w:p>
    <w:p w:rsidR="00D35BF8" w:rsidRDefault="006A6BB1">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D35BF8" w:rsidRDefault="006A6BB1">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D35BF8" w:rsidRDefault="006A6BB1">
      <w:pPr>
        <w:spacing w:line="600" w:lineRule="exact"/>
        <w:ind w:firstLine="640"/>
        <w:rPr>
          <w:rFonts w:ascii="仿宋_GB2312" w:eastAsia="仿宋_GB2312"/>
          <w:color w:val="000000"/>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127485">
        <w:rPr>
          <w:rFonts w:ascii="仿宋" w:eastAsia="仿宋" w:hAnsi="仿宋" w:hint="eastAsia"/>
          <w:color w:val="000000"/>
          <w:sz w:val="32"/>
          <w:szCs w:val="32"/>
        </w:rPr>
        <w:t>1.01</w:t>
      </w:r>
      <w:r>
        <w:rPr>
          <w:rFonts w:ascii="仿宋" w:eastAsia="仿宋" w:hAnsi="仿宋" w:hint="eastAsia"/>
          <w:color w:val="000000"/>
          <w:sz w:val="32"/>
          <w:szCs w:val="32"/>
        </w:rPr>
        <w:t>万元，完成预算100</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int="eastAsia"/>
          <w:color w:val="000000"/>
          <w:sz w:val="32"/>
          <w:szCs w:val="32"/>
        </w:rPr>
        <w:t>决算数与预算数持平的主要原因是按预算支</w:t>
      </w:r>
      <w:r>
        <w:rPr>
          <w:rFonts w:ascii="仿宋_GB2312" w:eastAsia="仿宋_GB2312" w:hint="eastAsia"/>
          <w:color w:val="000000"/>
          <w:sz w:val="32"/>
          <w:szCs w:val="32"/>
        </w:rPr>
        <w:lastRenderedPageBreak/>
        <w:t>出。</w:t>
      </w:r>
    </w:p>
    <w:p w:rsidR="00D35BF8" w:rsidRDefault="006A6BB1">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D35BF8" w:rsidRDefault="006A6BB1">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w:t>
      </w:r>
      <w:r w:rsidR="00127485">
        <w:rPr>
          <w:rFonts w:ascii="仿宋" w:eastAsia="仿宋" w:hAnsi="仿宋" w:hint="eastAsia"/>
          <w:sz w:val="32"/>
          <w:szCs w:val="32"/>
        </w:rPr>
        <w:t>0.19</w:t>
      </w:r>
      <w:r>
        <w:rPr>
          <w:rFonts w:ascii="仿宋" w:eastAsia="仿宋" w:hAnsi="仿宋" w:hint="eastAsia"/>
          <w:sz w:val="32"/>
          <w:szCs w:val="32"/>
        </w:rPr>
        <w:t>万元，占</w:t>
      </w:r>
      <w:r w:rsidR="00127485">
        <w:rPr>
          <w:rFonts w:ascii="仿宋" w:eastAsia="仿宋" w:hAnsi="仿宋" w:hint="eastAsia"/>
          <w:sz w:val="32"/>
          <w:szCs w:val="32"/>
        </w:rPr>
        <w:t>18.81</w:t>
      </w:r>
      <w:r>
        <w:rPr>
          <w:rFonts w:ascii="仿宋" w:eastAsia="仿宋" w:hAnsi="仿宋"/>
          <w:sz w:val="32"/>
          <w:szCs w:val="32"/>
        </w:rPr>
        <w:t>%</w:t>
      </w:r>
      <w:r>
        <w:rPr>
          <w:rFonts w:ascii="仿宋" w:eastAsia="仿宋" w:hAnsi="仿宋" w:hint="eastAsia"/>
          <w:sz w:val="32"/>
          <w:szCs w:val="32"/>
        </w:rPr>
        <w:t>；公务接待费支出决算</w:t>
      </w:r>
      <w:r w:rsidR="00127485">
        <w:rPr>
          <w:rFonts w:ascii="仿宋" w:eastAsia="仿宋" w:hAnsi="仿宋" w:hint="eastAsia"/>
          <w:sz w:val="32"/>
          <w:szCs w:val="32"/>
        </w:rPr>
        <w:t>0.82</w:t>
      </w:r>
      <w:r>
        <w:rPr>
          <w:rFonts w:ascii="仿宋" w:eastAsia="仿宋" w:hAnsi="仿宋" w:hint="eastAsia"/>
          <w:sz w:val="32"/>
          <w:szCs w:val="32"/>
        </w:rPr>
        <w:t>万元，占</w:t>
      </w:r>
      <w:r w:rsidR="00127485">
        <w:rPr>
          <w:rFonts w:ascii="仿宋" w:eastAsia="仿宋" w:hAnsi="仿宋" w:hint="eastAsia"/>
          <w:sz w:val="32"/>
          <w:szCs w:val="32"/>
        </w:rPr>
        <w:t>81.19</w:t>
      </w:r>
      <w:r>
        <w:rPr>
          <w:rFonts w:ascii="仿宋" w:eastAsia="仿宋" w:hAnsi="仿宋"/>
          <w:sz w:val="32"/>
          <w:szCs w:val="32"/>
        </w:rPr>
        <w:t>%</w:t>
      </w:r>
      <w:r>
        <w:rPr>
          <w:rFonts w:ascii="仿宋" w:eastAsia="仿宋" w:hAnsi="仿宋" w:hint="eastAsia"/>
          <w:sz w:val="32"/>
          <w:szCs w:val="32"/>
        </w:rPr>
        <w:t>。具体情况如下：</w:t>
      </w:r>
    </w:p>
    <w:p w:rsidR="00D35BF8" w:rsidRDefault="006A6BB1">
      <w:pPr>
        <w:spacing w:line="600" w:lineRule="exact"/>
        <w:ind w:firstLine="640"/>
        <w:rPr>
          <w:rFonts w:ascii="仿宋_GB2312" w:eastAsia="仿宋_GB2312"/>
          <w:b/>
          <w:color w:val="000000"/>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完成预算0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21年增加0万元，增长0</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color w:val="000000"/>
          <w:sz w:val="32"/>
          <w:szCs w:val="32"/>
        </w:rPr>
        <w:t>财政拨款无这方面的支出。</w:t>
      </w:r>
    </w:p>
    <w:p w:rsidR="00D35BF8" w:rsidRDefault="006A6BB1">
      <w:pPr>
        <w:spacing w:line="600" w:lineRule="exact"/>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F16199">
        <w:rPr>
          <w:rFonts w:ascii="仿宋_GB2312" w:eastAsia="仿宋_GB2312" w:hint="eastAsia"/>
          <w:sz w:val="32"/>
          <w:szCs w:val="32"/>
        </w:rPr>
        <w:t>0.19</w:t>
      </w:r>
      <w:r>
        <w:rPr>
          <w:rFonts w:ascii="仿宋_GB2312" w:eastAsia="仿宋_GB2312" w:hint="eastAsia"/>
          <w:sz w:val="32"/>
          <w:szCs w:val="32"/>
        </w:rPr>
        <w:t>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w:t>
      </w:r>
      <w:r w:rsidR="00626F44">
        <w:rPr>
          <w:rFonts w:ascii="仿宋_GB2312" w:eastAsia="仿宋_GB2312" w:hint="eastAsia"/>
          <w:color w:val="000000"/>
          <w:sz w:val="32"/>
          <w:szCs w:val="32"/>
        </w:rPr>
        <w:t>减少</w:t>
      </w:r>
      <w:r w:rsidR="00626F44">
        <w:rPr>
          <w:rFonts w:ascii="仿宋_GB2312" w:eastAsia="仿宋_GB2312" w:hint="eastAsia"/>
          <w:sz w:val="32"/>
          <w:szCs w:val="32"/>
        </w:rPr>
        <w:t>2.43</w:t>
      </w:r>
      <w:r>
        <w:rPr>
          <w:rFonts w:ascii="仿宋_GB2312" w:eastAsia="仿宋_GB2312" w:hint="eastAsia"/>
          <w:sz w:val="32"/>
          <w:szCs w:val="32"/>
        </w:rPr>
        <w:t>万元，</w:t>
      </w:r>
      <w:r w:rsidR="00626F44">
        <w:rPr>
          <w:rFonts w:ascii="仿宋" w:eastAsia="仿宋" w:hAnsi="仿宋" w:hint="eastAsia"/>
          <w:sz w:val="32"/>
          <w:szCs w:val="32"/>
        </w:rPr>
        <w:t>下降</w:t>
      </w:r>
      <w:r w:rsidR="00626F44">
        <w:rPr>
          <w:rFonts w:ascii="仿宋_GB2312" w:eastAsia="仿宋_GB2312" w:hint="eastAsia"/>
          <w:color w:val="000000"/>
          <w:sz w:val="32"/>
          <w:szCs w:val="32"/>
        </w:rPr>
        <w:t>92.75</w:t>
      </w:r>
      <w:r>
        <w:rPr>
          <w:rFonts w:ascii="仿宋_GB2312" w:eastAsia="仿宋_GB2312"/>
          <w:sz w:val="32"/>
          <w:szCs w:val="32"/>
        </w:rPr>
        <w:t>%</w:t>
      </w:r>
      <w:r>
        <w:rPr>
          <w:rFonts w:ascii="仿宋_GB2312" w:eastAsia="仿宋_GB2312" w:hint="eastAsia"/>
          <w:sz w:val="32"/>
          <w:szCs w:val="32"/>
        </w:rPr>
        <w:t>，</w:t>
      </w:r>
      <w:r w:rsidR="00626F44">
        <w:rPr>
          <w:rFonts w:ascii="仿宋_GB2312" w:eastAsia="仿宋_GB2312" w:hint="eastAsia"/>
          <w:sz w:val="32"/>
          <w:szCs w:val="32"/>
        </w:rPr>
        <w:t>下降原因是2022年因新冠疫情封校公务活动减少等</w:t>
      </w:r>
      <w:r>
        <w:rPr>
          <w:rFonts w:ascii="仿宋_GB2312" w:eastAsia="仿宋_GB2312" w:hint="eastAsia"/>
          <w:sz w:val="32"/>
          <w:szCs w:val="32"/>
        </w:rPr>
        <w:t>。</w:t>
      </w:r>
    </w:p>
    <w:p w:rsidR="00D35BF8" w:rsidRDefault="006A6BB1">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F16199">
        <w:rPr>
          <w:rFonts w:ascii="仿宋_GB2312" w:eastAsia="仿宋_GB2312" w:hint="eastAsia"/>
          <w:sz w:val="32"/>
          <w:szCs w:val="32"/>
        </w:rPr>
        <w:t>1</w:t>
      </w:r>
      <w:r>
        <w:rPr>
          <w:rFonts w:ascii="仿宋_GB2312" w:eastAsia="仿宋_GB2312" w:hint="eastAsia"/>
          <w:sz w:val="32"/>
          <w:szCs w:val="32"/>
        </w:rPr>
        <w:t>辆，其中：</w:t>
      </w:r>
      <w:r w:rsidR="00A67CE1">
        <w:rPr>
          <w:rFonts w:ascii="仿宋" w:eastAsia="仿宋" w:hAnsi="仿宋" w:hint="eastAsia"/>
          <w:sz w:val="32"/>
          <w:szCs w:val="32"/>
        </w:rPr>
        <w:t>主要领导干部用车1辆。</w:t>
      </w:r>
    </w:p>
    <w:p w:rsidR="00D35BF8" w:rsidRDefault="006A6BB1">
      <w:pPr>
        <w:spacing w:line="600" w:lineRule="exact"/>
        <w:ind w:firstLine="640"/>
        <w:rPr>
          <w:rFonts w:ascii="仿宋_GB2312" w:eastAsia="仿宋_GB2312"/>
          <w:color w:val="000000"/>
          <w:sz w:val="32"/>
          <w:szCs w:val="32"/>
        </w:rPr>
      </w:pPr>
      <w:r>
        <w:rPr>
          <w:rFonts w:ascii="仿宋_GB2312" w:eastAsia="仿宋_GB2312" w:hint="eastAsia"/>
          <w:b/>
          <w:sz w:val="32"/>
          <w:szCs w:val="32"/>
        </w:rPr>
        <w:t>公务用车运行维护费支出</w:t>
      </w:r>
      <w:r w:rsidR="00F16199">
        <w:rPr>
          <w:rFonts w:ascii="仿宋_GB2312" w:eastAsia="仿宋_GB2312" w:hint="eastAsia"/>
          <w:sz w:val="32"/>
          <w:szCs w:val="32"/>
        </w:rPr>
        <w:t>0.19</w:t>
      </w:r>
      <w:r>
        <w:rPr>
          <w:rFonts w:ascii="仿宋_GB2312" w:eastAsia="仿宋_GB2312" w:hint="eastAsia"/>
          <w:color w:val="000000"/>
          <w:sz w:val="32"/>
          <w:szCs w:val="32"/>
        </w:rPr>
        <w:t>万元。主要用于外出办事等所需的公务用车燃料费、维修费、过路过桥费、保险费等支出。</w:t>
      </w:r>
    </w:p>
    <w:p w:rsidR="00D35BF8" w:rsidRDefault="006A6BB1">
      <w:pPr>
        <w:spacing w:line="600" w:lineRule="exact"/>
        <w:ind w:firstLine="640"/>
        <w:rPr>
          <w:rFonts w:ascii="仿宋_GB2312" w:eastAsia="仿宋_GB2312"/>
          <w:color w:val="000000"/>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F16199" w:rsidRPr="00F16199">
        <w:rPr>
          <w:rFonts w:ascii="仿宋_GB2312" w:eastAsia="仿宋_GB2312"/>
          <w:color w:val="000000"/>
          <w:sz w:val="32"/>
          <w:szCs w:val="32"/>
        </w:rPr>
        <w:t>0.82</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w:t>
      </w:r>
      <w:r>
        <w:rPr>
          <w:rFonts w:ascii="仿宋_GB2312" w:eastAsia="仿宋_GB2312" w:hint="eastAsia"/>
          <w:color w:val="000000"/>
          <w:sz w:val="32"/>
          <w:szCs w:val="32"/>
        </w:rPr>
        <w:t>21年减少0.01万元，减少</w:t>
      </w:r>
      <w:r w:rsidR="00626F44">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。主要原因是正常波动变化。</w:t>
      </w:r>
    </w:p>
    <w:p w:rsidR="00D35BF8" w:rsidRDefault="006A6BB1">
      <w:pPr>
        <w:spacing w:line="600" w:lineRule="exact"/>
        <w:ind w:firstLine="640"/>
        <w:rPr>
          <w:rFonts w:ascii="仿宋_GB2312" w:eastAsia="仿宋_GB2312"/>
          <w:color w:val="000000"/>
          <w:sz w:val="32"/>
          <w:szCs w:val="32"/>
        </w:rPr>
      </w:pPr>
      <w:r>
        <w:rPr>
          <w:rFonts w:ascii="仿宋" w:eastAsia="仿宋" w:hAnsi="仿宋" w:hint="eastAsia"/>
          <w:b/>
          <w:sz w:val="32"/>
          <w:szCs w:val="32"/>
        </w:rPr>
        <w:t>国内公务接待支出</w:t>
      </w:r>
      <w:r w:rsidR="00626F44" w:rsidRPr="00F16199">
        <w:rPr>
          <w:rFonts w:ascii="仿宋_GB2312" w:eastAsia="仿宋_GB2312"/>
          <w:color w:val="000000"/>
          <w:sz w:val="32"/>
          <w:szCs w:val="32"/>
        </w:rPr>
        <w:t>0.82</w:t>
      </w:r>
      <w:r>
        <w:rPr>
          <w:rFonts w:ascii="仿宋_GB2312" w:eastAsia="仿宋_GB2312" w:hint="eastAsia"/>
          <w:sz w:val="32"/>
          <w:szCs w:val="32"/>
        </w:rPr>
        <w:t>万元，</w:t>
      </w:r>
      <w:r>
        <w:rPr>
          <w:rFonts w:ascii="仿宋_GB2312" w:eastAsia="仿宋_GB2312" w:hint="eastAsia"/>
          <w:color w:val="000000"/>
          <w:sz w:val="32"/>
          <w:szCs w:val="32"/>
        </w:rPr>
        <w:t>主要用于执行公务、开</w:t>
      </w:r>
      <w:r>
        <w:rPr>
          <w:rFonts w:ascii="仿宋_GB2312" w:eastAsia="仿宋_GB2312" w:hint="eastAsia"/>
          <w:color w:val="000000"/>
          <w:sz w:val="32"/>
          <w:szCs w:val="32"/>
        </w:rPr>
        <w:lastRenderedPageBreak/>
        <w:t>展业务活动开支的交通费、住宿费、用餐费等。国内公务接待</w:t>
      </w:r>
      <w:r w:rsidR="006F03FA">
        <w:rPr>
          <w:rFonts w:ascii="仿宋_GB2312" w:eastAsia="仿宋_GB2312" w:hint="eastAsia"/>
          <w:color w:val="000000"/>
          <w:sz w:val="32"/>
          <w:szCs w:val="32"/>
        </w:rPr>
        <w:t>7</w:t>
      </w:r>
      <w:r>
        <w:rPr>
          <w:rFonts w:ascii="仿宋_GB2312" w:eastAsia="仿宋_GB2312" w:hint="eastAsia"/>
          <w:color w:val="000000"/>
          <w:sz w:val="32"/>
          <w:szCs w:val="32"/>
        </w:rPr>
        <w:t>批次，</w:t>
      </w:r>
      <w:r w:rsidR="006F03FA">
        <w:rPr>
          <w:rFonts w:ascii="仿宋_GB2312" w:eastAsia="仿宋_GB2312" w:hint="eastAsia"/>
          <w:color w:val="000000"/>
          <w:sz w:val="32"/>
          <w:szCs w:val="32"/>
        </w:rPr>
        <w:t>221</w:t>
      </w:r>
      <w:r>
        <w:rPr>
          <w:rFonts w:ascii="仿宋_GB2312" w:eastAsia="仿宋_GB2312" w:hint="eastAsia"/>
          <w:color w:val="000000"/>
          <w:sz w:val="32"/>
          <w:szCs w:val="32"/>
        </w:rPr>
        <w:t>人次（不包括陪同人员），共计支出</w:t>
      </w:r>
      <w:r w:rsidR="006F03FA">
        <w:rPr>
          <w:rFonts w:ascii="仿宋_GB2312" w:eastAsia="仿宋_GB2312" w:hint="eastAsia"/>
          <w:color w:val="000000"/>
          <w:sz w:val="32"/>
          <w:szCs w:val="32"/>
        </w:rPr>
        <w:t>0.82</w:t>
      </w:r>
      <w:r>
        <w:rPr>
          <w:rFonts w:ascii="仿宋_GB2312" w:eastAsia="仿宋_GB2312" w:hint="eastAsia"/>
          <w:color w:val="000000"/>
          <w:sz w:val="32"/>
          <w:szCs w:val="32"/>
        </w:rPr>
        <w:t>万元，具体内容包括餐费</w:t>
      </w:r>
      <w:r w:rsidR="006F03FA">
        <w:rPr>
          <w:rFonts w:ascii="仿宋_GB2312" w:eastAsia="仿宋_GB2312" w:hint="eastAsia"/>
          <w:color w:val="000000"/>
          <w:sz w:val="32"/>
          <w:szCs w:val="32"/>
        </w:rPr>
        <w:t>0.82</w:t>
      </w:r>
      <w:r>
        <w:rPr>
          <w:rFonts w:ascii="仿宋_GB2312" w:eastAsia="仿宋_GB2312" w:hint="eastAsia"/>
          <w:color w:val="000000"/>
          <w:sz w:val="32"/>
          <w:szCs w:val="32"/>
        </w:rPr>
        <w:t>万元。</w:t>
      </w:r>
    </w:p>
    <w:p w:rsidR="00D35BF8" w:rsidRDefault="006A6BB1">
      <w:pPr>
        <w:spacing w:line="600" w:lineRule="exact"/>
        <w:ind w:firstLineChars="200" w:firstLine="643"/>
        <w:rPr>
          <w:rFonts w:ascii="黑体" w:eastAsia="黑体"/>
          <w:color w:val="000000"/>
          <w:sz w:val="32"/>
          <w:szCs w:val="32"/>
        </w:rPr>
      </w:pPr>
      <w:bookmarkStart w:id="40" w:name="_Toc15377218"/>
      <w:bookmarkStart w:id="41" w:name="_Toc15396610"/>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，外事接待0批次，0人，共计支出0万元。</w:t>
      </w:r>
    </w:p>
    <w:p w:rsidR="00D35BF8" w:rsidRDefault="00D35BF8">
      <w:pPr>
        <w:spacing w:line="600" w:lineRule="exact"/>
        <w:ind w:firstLine="640"/>
        <w:outlineLvl w:val="1"/>
        <w:rPr>
          <w:rFonts w:ascii="黑体" w:eastAsia="黑体"/>
          <w:sz w:val="32"/>
          <w:szCs w:val="32"/>
        </w:rPr>
      </w:pPr>
    </w:p>
    <w:p w:rsidR="00D35BF8" w:rsidRDefault="006A6BB1">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D35BF8" w:rsidRDefault="006A6BB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rsidR="00D35BF8" w:rsidRDefault="00D35BF8">
      <w:pPr>
        <w:spacing w:line="600" w:lineRule="exact"/>
        <w:ind w:firstLine="640"/>
        <w:rPr>
          <w:rFonts w:ascii="仿宋_GB2312" w:eastAsia="仿宋_GB2312"/>
          <w:sz w:val="32"/>
          <w:szCs w:val="32"/>
        </w:rPr>
      </w:pPr>
    </w:p>
    <w:p w:rsidR="00D35BF8" w:rsidRDefault="006A6BB1">
      <w:pPr>
        <w:numPr>
          <w:ilvl w:val="0"/>
          <w:numId w:val="3"/>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D35BF8" w:rsidRDefault="006A6BB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rsidR="00D35BF8" w:rsidRDefault="00D35BF8">
      <w:pPr>
        <w:spacing w:line="580" w:lineRule="exact"/>
        <w:jc w:val="center"/>
        <w:rPr>
          <w:rFonts w:ascii="方正小标宋简体" w:eastAsia="方正小标宋简体" w:hAnsi="方正小标宋简体" w:cs="方正小标宋简体"/>
          <w:sz w:val="44"/>
          <w:szCs w:val="44"/>
        </w:rPr>
      </w:pPr>
    </w:p>
    <w:p w:rsidR="00D35BF8" w:rsidRDefault="006A6BB1">
      <w:pPr>
        <w:numPr>
          <w:ilvl w:val="0"/>
          <w:numId w:val="3"/>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D35BF8" w:rsidRDefault="006A6BB1">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D35BF8" w:rsidRDefault="006A6BB1">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22年，</w:t>
      </w:r>
      <w:r>
        <w:rPr>
          <w:rFonts w:ascii="仿宋_GB2312" w:eastAsia="仿宋_GB2312" w:hint="eastAsia"/>
          <w:color w:val="000000"/>
          <w:sz w:val="32"/>
          <w:szCs w:val="32"/>
        </w:rPr>
        <w:t>机关运行经费支出0万元，比</w:t>
      </w:r>
      <w:r>
        <w:rPr>
          <w:rFonts w:ascii="仿宋_GB2312" w:eastAsia="仿宋_GB2312"/>
          <w:color w:val="000000"/>
          <w:sz w:val="32"/>
          <w:szCs w:val="32"/>
        </w:rPr>
        <w:t>20</w:t>
      </w:r>
      <w:r>
        <w:rPr>
          <w:rFonts w:ascii="仿宋_GB2312" w:eastAsia="仿宋_GB2312" w:hint="eastAsia"/>
          <w:color w:val="000000"/>
          <w:sz w:val="32"/>
          <w:szCs w:val="32"/>
        </w:rPr>
        <w:t>21年增加0万元，增长0</w:t>
      </w:r>
      <w:r>
        <w:rPr>
          <w:rFonts w:ascii="仿宋_GB2312" w:eastAsia="仿宋_GB2312"/>
          <w:color w:val="000000"/>
          <w:sz w:val="32"/>
          <w:szCs w:val="32"/>
        </w:rPr>
        <w:t>%</w:t>
      </w:r>
      <w:r>
        <w:rPr>
          <w:rFonts w:ascii="仿宋_GB2312" w:eastAsia="仿宋_GB2312" w:hint="eastAsia"/>
          <w:color w:val="000000"/>
          <w:sz w:val="32"/>
          <w:szCs w:val="32"/>
        </w:rPr>
        <w:t>（与</w:t>
      </w:r>
      <w:r>
        <w:rPr>
          <w:rFonts w:ascii="仿宋_GB2312" w:eastAsia="仿宋_GB2312"/>
          <w:color w:val="000000"/>
          <w:sz w:val="32"/>
          <w:szCs w:val="32"/>
        </w:rPr>
        <w:t>20</w:t>
      </w:r>
      <w:r>
        <w:rPr>
          <w:rFonts w:ascii="仿宋_GB2312" w:eastAsia="仿宋_GB2312" w:hint="eastAsia"/>
          <w:color w:val="000000"/>
          <w:sz w:val="32"/>
          <w:szCs w:val="32"/>
        </w:rPr>
        <w:t>21年决算数持平），</w:t>
      </w:r>
      <w:r>
        <w:rPr>
          <w:rFonts w:ascii="仿宋_GB2312" w:eastAsia="仿宋_GB2312" w:hint="eastAsia"/>
          <w:color w:val="000000" w:themeColor="text1"/>
          <w:sz w:val="32"/>
          <w:szCs w:val="32"/>
        </w:rPr>
        <w:t>主要原因是无机关运行经费。</w:t>
      </w:r>
    </w:p>
    <w:p w:rsidR="00D35BF8" w:rsidRDefault="006A6BB1">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D35BF8" w:rsidRDefault="006A6BB1">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521143">
        <w:rPr>
          <w:rFonts w:ascii="仿宋_GB2312" w:eastAsia="仿宋_GB2312" w:hint="eastAsia"/>
          <w:sz w:val="32"/>
          <w:szCs w:val="32"/>
        </w:rPr>
        <w:t>泸县四中</w:t>
      </w:r>
      <w:r>
        <w:rPr>
          <w:rFonts w:ascii="仿宋_GB2312" w:eastAsia="仿宋_GB2312" w:hint="eastAsia"/>
          <w:sz w:val="32"/>
          <w:szCs w:val="32"/>
        </w:rPr>
        <w:t>政府采购支出总额</w:t>
      </w:r>
      <w:r w:rsidR="00BB1D0E">
        <w:rPr>
          <w:rFonts w:ascii="仿宋_GB2312" w:eastAsia="仿宋_GB2312" w:hint="eastAsia"/>
          <w:sz w:val="32"/>
          <w:szCs w:val="32"/>
        </w:rPr>
        <w:t>14.34</w:t>
      </w:r>
      <w:r>
        <w:rPr>
          <w:rFonts w:ascii="仿宋_GB2312" w:eastAsia="仿宋_GB2312" w:hint="eastAsia"/>
          <w:sz w:val="32"/>
          <w:szCs w:val="32"/>
        </w:rPr>
        <w:t>万元，其中：</w:t>
      </w:r>
      <w:r w:rsidR="00A67CE1">
        <w:rPr>
          <w:rFonts w:ascii="仿宋" w:eastAsia="仿宋" w:hAnsi="仿宋" w:hint="eastAsia"/>
          <w:sz w:val="32"/>
          <w:szCs w:val="32"/>
        </w:rPr>
        <w:t>政府采购货物支出</w:t>
      </w:r>
      <w:r w:rsidR="00A67CE1">
        <w:rPr>
          <w:rFonts w:ascii="仿宋_GB2312" w:eastAsia="仿宋_GB2312" w:hint="eastAsia"/>
          <w:sz w:val="32"/>
          <w:szCs w:val="32"/>
        </w:rPr>
        <w:t>14.34</w:t>
      </w:r>
      <w:r w:rsidR="00A67CE1">
        <w:rPr>
          <w:rFonts w:ascii="仿宋" w:eastAsia="仿宋" w:hAnsi="仿宋" w:hint="eastAsia"/>
          <w:sz w:val="32"/>
          <w:szCs w:val="32"/>
        </w:rPr>
        <w:t>万元、政府采购工程支出0万元、政府采购服务支出0万元。</w:t>
      </w:r>
      <w:r w:rsidR="00862D8F">
        <w:rPr>
          <w:rFonts w:ascii="仿宋" w:eastAsia="仿宋" w:hAnsi="仿宋" w:hint="eastAsia"/>
          <w:sz w:val="32"/>
          <w:szCs w:val="32"/>
        </w:rPr>
        <w:t>政府采购货物支出主要用于</w:t>
      </w:r>
      <w:r w:rsidR="00862D8F">
        <w:rPr>
          <w:rFonts w:ascii="仿宋_GB2312" w:eastAsia="仿宋_GB2312" w:hint="eastAsia"/>
          <w:sz w:val="32"/>
          <w:szCs w:val="32"/>
        </w:rPr>
        <w:t>购买教室、办公室空调</w:t>
      </w:r>
      <w:r w:rsidR="00862D8F">
        <w:rPr>
          <w:rFonts w:ascii="仿宋" w:eastAsia="仿宋" w:hAnsi="仿宋" w:hint="eastAsia"/>
          <w:sz w:val="32"/>
          <w:szCs w:val="32"/>
        </w:rPr>
        <w:t>。</w:t>
      </w:r>
      <w:r>
        <w:rPr>
          <w:rFonts w:ascii="仿宋_GB2312" w:eastAsia="仿宋_GB2312" w:hint="eastAsia"/>
          <w:sz w:val="32"/>
          <w:szCs w:val="32"/>
        </w:rPr>
        <w:t>授予中小企业合同金额</w:t>
      </w:r>
      <w:r w:rsidR="00BB1D0E">
        <w:rPr>
          <w:rFonts w:ascii="仿宋_GB2312" w:eastAsia="仿宋_GB2312" w:hint="eastAsia"/>
          <w:sz w:val="32"/>
          <w:szCs w:val="32"/>
        </w:rPr>
        <w:t>0</w:t>
      </w:r>
      <w:r>
        <w:rPr>
          <w:rFonts w:ascii="仿宋_GB2312" w:eastAsia="仿宋_GB2312" w:hint="eastAsia"/>
          <w:sz w:val="32"/>
          <w:szCs w:val="32"/>
        </w:rPr>
        <w:t>万元，占政府采购支出总额的</w:t>
      </w:r>
      <w:r w:rsidR="00BB1D0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，其中：授予小微企业合同金额</w:t>
      </w:r>
      <w:r w:rsidR="00BB1D0E">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lastRenderedPageBreak/>
        <w:t>占政府采购支出总额的</w:t>
      </w:r>
      <w:r w:rsidR="00BB1D0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D35BF8" w:rsidRDefault="006A6BB1">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D35BF8" w:rsidRDefault="006A6BB1">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521143">
        <w:rPr>
          <w:rFonts w:ascii="仿宋_GB2312" w:eastAsia="仿宋_GB2312" w:hint="eastAsia"/>
          <w:color w:val="000000"/>
          <w:sz w:val="32"/>
          <w:szCs w:val="32"/>
        </w:rPr>
        <w:t>泸县四中</w:t>
      </w:r>
      <w:r>
        <w:rPr>
          <w:rFonts w:ascii="仿宋_GB2312" w:eastAsia="仿宋_GB2312" w:hint="eastAsia"/>
          <w:color w:val="000000"/>
          <w:sz w:val="32"/>
          <w:szCs w:val="32"/>
        </w:rPr>
        <w:t>共有车辆</w:t>
      </w:r>
      <w:r w:rsidR="00A67CE1">
        <w:rPr>
          <w:rFonts w:ascii="仿宋_GB2312" w:eastAsia="仿宋_GB2312" w:hint="eastAsia"/>
          <w:color w:val="000000"/>
          <w:sz w:val="32"/>
          <w:szCs w:val="32"/>
        </w:rPr>
        <w:t>1</w:t>
      </w:r>
      <w:r>
        <w:rPr>
          <w:rFonts w:ascii="仿宋_GB2312" w:eastAsia="仿宋_GB2312" w:hint="eastAsia"/>
          <w:color w:val="000000"/>
          <w:sz w:val="32"/>
          <w:szCs w:val="32"/>
        </w:rPr>
        <w:t>辆，其中：主要领导干部用车</w:t>
      </w:r>
      <w:r w:rsidR="00A67CE1">
        <w:rPr>
          <w:rFonts w:ascii="仿宋_GB2312" w:eastAsia="仿宋_GB2312" w:hint="eastAsia"/>
          <w:color w:val="000000"/>
          <w:sz w:val="32"/>
          <w:szCs w:val="32"/>
        </w:rPr>
        <w:t>1</w:t>
      </w:r>
      <w:r>
        <w:rPr>
          <w:rFonts w:ascii="仿宋_GB2312" w:eastAsia="仿宋_GB2312" w:hint="eastAsia"/>
          <w:color w:val="000000"/>
          <w:sz w:val="32"/>
          <w:szCs w:val="32"/>
        </w:rPr>
        <w:t>辆、机要通信用车0辆、应急保障用车0辆、其他用车</w:t>
      </w:r>
      <w:r w:rsidR="00A67CE1">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其他用车主要是用于教职工外出办事、出差、接送专家等，单价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万元以上通用设备0台（套），单价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D35BF8" w:rsidRDefault="006A6BB1">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235573" w:rsidRDefault="006A6BB1" w:rsidP="00235573">
      <w:pPr>
        <w:spacing w:line="58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根据预算绩效管理要求，本部门按要求对2022年部门整体支出开展绩效自评，从评价情况来看，</w:t>
      </w:r>
      <w:r w:rsidRPr="001C0B9C">
        <w:rPr>
          <w:rFonts w:ascii="仿宋_GB2312" w:eastAsia="仿宋_GB2312" w:hAnsi="仿宋_GB2312" w:cs="仿宋_GB2312" w:hint="eastAsia"/>
          <w:sz w:val="32"/>
          <w:szCs w:val="32"/>
        </w:rPr>
        <w:t>促进了学生学习成绩和综合素质全面提高，高考任务超额完成。提高了教育教学质量，师资力量进一步</w:t>
      </w:r>
      <w:r w:rsidR="001C0B9C">
        <w:rPr>
          <w:rFonts w:ascii="仿宋_GB2312" w:eastAsia="仿宋_GB2312" w:hAnsi="仿宋_GB2312" w:cs="仿宋_GB2312" w:hint="eastAsia"/>
          <w:sz w:val="32"/>
          <w:szCs w:val="32"/>
        </w:rPr>
        <w:t>增强</w:t>
      </w:r>
      <w:r w:rsidRPr="001C0B9C">
        <w:rPr>
          <w:rFonts w:ascii="仿宋_GB2312" w:eastAsia="仿宋_GB2312" w:hAnsi="仿宋_GB2312" w:cs="仿宋_GB2312" w:hint="eastAsia"/>
          <w:sz w:val="32"/>
          <w:szCs w:val="32"/>
        </w:rPr>
        <w:t>，学校软硬件设施进一步完善</w:t>
      </w:r>
      <w:r>
        <w:rPr>
          <w:rFonts w:ascii="仿宋_GB2312" w:eastAsia="仿宋_GB2312" w:hAnsi="仿宋_GB2312" w:cs="仿宋_GB2312" w:hint="eastAsia"/>
          <w:sz w:val="32"/>
          <w:szCs w:val="32"/>
        </w:rPr>
        <w:t>。</w:t>
      </w:r>
      <w:r w:rsidRPr="001C0B9C">
        <w:rPr>
          <w:rFonts w:ascii="仿宋_GB2312" w:eastAsia="仿宋_GB2312" w:hAnsi="仿宋_GB2312" w:cs="仿宋_GB2312" w:hint="eastAsia"/>
          <w:sz w:val="32"/>
          <w:szCs w:val="32"/>
        </w:rPr>
        <w:t>高2019级在2022年高考中，本科上线</w:t>
      </w:r>
      <w:r w:rsidR="001C0B9C">
        <w:rPr>
          <w:rFonts w:ascii="仿宋_GB2312" w:eastAsia="仿宋_GB2312" w:hAnsi="仿宋_GB2312" w:cs="仿宋_GB2312" w:hint="eastAsia"/>
          <w:sz w:val="32"/>
          <w:szCs w:val="32"/>
        </w:rPr>
        <w:t>652</w:t>
      </w:r>
      <w:r w:rsidRPr="001C0B9C">
        <w:rPr>
          <w:rFonts w:ascii="仿宋_GB2312" w:eastAsia="仿宋_GB2312" w:hAnsi="仿宋_GB2312" w:cs="仿宋_GB2312" w:hint="eastAsia"/>
          <w:sz w:val="32"/>
          <w:szCs w:val="32"/>
        </w:rPr>
        <w:t>人，超额完成目标任务</w:t>
      </w:r>
      <w:r>
        <w:rPr>
          <w:rFonts w:ascii="仿宋_GB2312" w:eastAsia="仿宋_GB2312" w:hAnsi="仿宋_GB2312" w:cs="仿宋_GB2312" w:hint="eastAsia"/>
          <w:sz w:val="32"/>
          <w:szCs w:val="32"/>
        </w:rPr>
        <w:t>。</w:t>
      </w:r>
    </w:p>
    <w:p w:rsidR="00235573" w:rsidRDefault="00235573" w:rsidP="00235573">
      <w:pPr>
        <w:numPr>
          <w:ilvl w:val="0"/>
          <w:numId w:val="17"/>
        </w:num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部门整体支出项目绩效目标完成情况综述。项目全年预算数5305.73万元，执行数为5305.73万元，完成预算的100%。通过项目实施，保障了各项教学计划的有效实施，提高了教学质量，促进了基础教育的渐进式发展，发现的主要问题：财政资金不足，不能完全实施教学计划。下一步改进措施：进一步加强预算管理、健全单位内控制度。</w:t>
      </w:r>
    </w:p>
    <w:p w:rsidR="00D35BF8" w:rsidRPr="00235573" w:rsidRDefault="00D35BF8">
      <w:pPr>
        <w:spacing w:line="500" w:lineRule="exact"/>
        <w:ind w:firstLineChars="200" w:firstLine="640"/>
        <w:jc w:val="left"/>
        <w:rPr>
          <w:rFonts w:ascii="仿宋_GB2312" w:eastAsia="仿宋_GB2312" w:hAnsi="仿宋_GB2312" w:cs="仿宋_GB2312"/>
          <w:sz w:val="32"/>
          <w:szCs w:val="32"/>
        </w:rPr>
      </w:pPr>
    </w:p>
    <w:p w:rsidR="00D35BF8" w:rsidRDefault="00D35BF8">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200" w:type="dxa"/>
        <w:jc w:val="center"/>
        <w:tblLayout w:type="fixed"/>
        <w:tblCellMar>
          <w:left w:w="0" w:type="dxa"/>
          <w:right w:w="0" w:type="dxa"/>
        </w:tblCellMar>
        <w:tblLook w:val="04A0"/>
      </w:tblPr>
      <w:tblGrid>
        <w:gridCol w:w="553"/>
        <w:gridCol w:w="1069"/>
        <w:gridCol w:w="947"/>
        <w:gridCol w:w="2209"/>
        <w:gridCol w:w="2211"/>
        <w:gridCol w:w="2211"/>
      </w:tblGrid>
      <w:tr w:rsidR="00D821B4" w:rsidTr="00496235">
        <w:trPr>
          <w:trHeight w:val="1264"/>
          <w:jc w:val="center"/>
        </w:trPr>
        <w:tc>
          <w:tcPr>
            <w:tcW w:w="9200" w:type="dxa"/>
            <w:gridSpan w:val="6"/>
            <w:tcBorders>
              <w:top w:val="nil"/>
              <w:left w:val="nil"/>
              <w:bottom w:val="nil"/>
              <w:right w:val="nil"/>
            </w:tcBorders>
            <w:tcMar>
              <w:top w:w="15" w:type="dxa"/>
              <w:left w:w="15" w:type="dxa"/>
              <w:right w:w="15" w:type="dxa"/>
            </w:tcMar>
            <w:vAlign w:val="center"/>
          </w:tcPr>
          <w:p w:rsidR="00D821B4" w:rsidRDefault="00D821B4" w:rsidP="00496235">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lastRenderedPageBreak/>
              <w:t>项目绩效目标完成情况表</w:t>
            </w:r>
          </w:p>
          <w:p w:rsidR="00D821B4" w:rsidRDefault="00D821B4" w:rsidP="00D821B4">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rPr>
              <w:t>(2022 年度)</w:t>
            </w:r>
          </w:p>
        </w:tc>
      </w:tr>
      <w:tr w:rsidR="00D821B4" w:rsidTr="00496235">
        <w:trPr>
          <w:trHeight w:val="337"/>
          <w:jc w:val="center"/>
        </w:trPr>
        <w:tc>
          <w:tcPr>
            <w:tcW w:w="25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6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财政支出项目</w:t>
            </w:r>
          </w:p>
        </w:tc>
      </w:tr>
      <w:tr w:rsidR="00D821B4" w:rsidTr="00496235">
        <w:trPr>
          <w:trHeight w:val="337"/>
          <w:jc w:val="center"/>
        </w:trPr>
        <w:tc>
          <w:tcPr>
            <w:tcW w:w="256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63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四川省泸县第四中学</w:t>
            </w:r>
          </w:p>
        </w:tc>
      </w:tr>
      <w:tr w:rsidR="00D821B4" w:rsidTr="00496235">
        <w:trPr>
          <w:trHeight w:val="337"/>
          <w:jc w:val="center"/>
        </w:trPr>
        <w:tc>
          <w:tcPr>
            <w:tcW w:w="5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0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sz w:val="24"/>
              </w:rPr>
              <w:t>5305.73</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sz w:val="24"/>
              </w:rPr>
              <w:t>5305.73</w:t>
            </w:r>
          </w:p>
        </w:tc>
      </w:tr>
      <w:tr w:rsidR="00D821B4" w:rsidTr="00496235">
        <w:trPr>
          <w:trHeight w:val="337"/>
          <w:jc w:val="center"/>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jc w:val="center"/>
              <w:rPr>
                <w:rFonts w:ascii="宋体" w:hAnsi="宋体" w:cs="宋体"/>
                <w:color w:val="000000"/>
                <w:sz w:val="24"/>
              </w:rPr>
            </w:pPr>
          </w:p>
        </w:tc>
        <w:tc>
          <w:tcPr>
            <w:tcW w:w="20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sz w:val="24"/>
              </w:rPr>
              <w:t>4935.73</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sz w:val="24"/>
              </w:rPr>
              <w:t>4935.73</w:t>
            </w:r>
          </w:p>
        </w:tc>
      </w:tr>
      <w:tr w:rsidR="00D821B4" w:rsidTr="00496235">
        <w:trPr>
          <w:trHeight w:val="986"/>
          <w:jc w:val="center"/>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jc w:val="center"/>
              <w:rPr>
                <w:rFonts w:ascii="宋体" w:hAnsi="宋体" w:cs="宋体"/>
                <w:color w:val="000000"/>
                <w:sz w:val="24"/>
              </w:rPr>
            </w:pPr>
          </w:p>
        </w:tc>
        <w:tc>
          <w:tcPr>
            <w:tcW w:w="201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jc w:val="center"/>
              <w:rPr>
                <w:rFonts w:ascii="宋体" w:hAnsi="宋体" w:cs="宋体"/>
                <w:color w:val="000000"/>
                <w:sz w:val="24"/>
              </w:rPr>
            </w:pPr>
            <w:r>
              <w:rPr>
                <w:rFonts w:ascii="宋体" w:hAnsi="宋体" w:cs="宋体" w:hint="eastAsia"/>
                <w:color w:val="000000"/>
                <w:sz w:val="24"/>
              </w:rPr>
              <w:t>0</w:t>
            </w:r>
          </w:p>
        </w:tc>
      </w:tr>
      <w:tr w:rsidR="00D821B4" w:rsidTr="00496235">
        <w:trPr>
          <w:trHeight w:val="337"/>
          <w:jc w:val="center"/>
        </w:trPr>
        <w:tc>
          <w:tcPr>
            <w:tcW w:w="5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2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4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821B4" w:rsidTr="00496235">
        <w:trPr>
          <w:trHeight w:val="2212"/>
          <w:jc w:val="center"/>
        </w:trPr>
        <w:tc>
          <w:tcPr>
            <w:tcW w:w="5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jc w:val="center"/>
              <w:rPr>
                <w:rFonts w:ascii="宋体" w:hAnsi="宋体" w:cs="宋体"/>
                <w:color w:val="000000"/>
                <w:sz w:val="24"/>
              </w:rPr>
            </w:pPr>
          </w:p>
        </w:tc>
        <w:tc>
          <w:tcPr>
            <w:tcW w:w="42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left"/>
              <w:textAlignment w:val="center"/>
              <w:rPr>
                <w:rFonts w:ascii="宋体" w:hAnsi="宋体" w:cs="宋体"/>
                <w:color w:val="000000"/>
                <w:sz w:val="24"/>
              </w:rPr>
            </w:pPr>
            <w:r>
              <w:rPr>
                <w:rFonts w:ascii="宋体" w:hAnsi="宋体" w:cs="宋体" w:hint="eastAsia"/>
                <w:color w:val="000000"/>
                <w:sz w:val="24"/>
              </w:rPr>
              <w:t>1、提高教育教学质量。</w:t>
            </w:r>
          </w:p>
          <w:p w:rsidR="00D821B4" w:rsidRDefault="00D821B4" w:rsidP="00496235">
            <w:pPr>
              <w:widowControl/>
              <w:jc w:val="left"/>
              <w:textAlignment w:val="center"/>
              <w:rPr>
                <w:rFonts w:ascii="宋体" w:hAnsi="宋体" w:cs="宋体"/>
                <w:color w:val="000000"/>
                <w:sz w:val="24"/>
              </w:rPr>
            </w:pPr>
            <w:r>
              <w:rPr>
                <w:rFonts w:ascii="宋体" w:hAnsi="宋体" w:cs="宋体" w:hint="eastAsia"/>
                <w:color w:val="000000"/>
                <w:sz w:val="24"/>
              </w:rPr>
              <w:t>2、学校严格执行省市资助学生工作的文件精神，高度重视困难家庭学生的资助工作。</w:t>
            </w:r>
          </w:p>
          <w:p w:rsidR="00D821B4" w:rsidRDefault="00D821B4" w:rsidP="00496235">
            <w:pPr>
              <w:widowControl/>
              <w:jc w:val="left"/>
              <w:textAlignment w:val="center"/>
              <w:rPr>
                <w:rFonts w:ascii="宋体" w:hAnsi="宋体" w:cs="宋体"/>
                <w:color w:val="000000"/>
                <w:sz w:val="24"/>
              </w:rPr>
            </w:pPr>
            <w:r>
              <w:rPr>
                <w:rFonts w:ascii="宋体" w:hAnsi="宋体" w:cs="宋体" w:hint="eastAsia"/>
                <w:color w:val="000000"/>
                <w:sz w:val="24"/>
              </w:rPr>
              <w:t>3、加大教师培训力度。</w:t>
            </w:r>
          </w:p>
        </w:tc>
        <w:tc>
          <w:tcPr>
            <w:tcW w:w="44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left"/>
              <w:textAlignment w:val="center"/>
              <w:rPr>
                <w:rFonts w:ascii="宋体" w:hAnsi="宋体" w:cs="宋体"/>
                <w:color w:val="000000"/>
                <w:sz w:val="24"/>
              </w:rPr>
            </w:pPr>
            <w:r>
              <w:rPr>
                <w:rFonts w:ascii="宋体" w:hAnsi="宋体" w:cs="宋体" w:hint="eastAsia"/>
                <w:bCs/>
                <w:color w:val="000000"/>
                <w:sz w:val="24"/>
              </w:rPr>
              <w:t>我校荣获泸州市2022年普通高中教育质量综合评价“高中A类学校一等奖”，我校荣获泸州市2022年初中教育质量综合评价 “优秀学校奖”。</w:t>
            </w:r>
            <w:r>
              <w:rPr>
                <w:rFonts w:ascii="宋体" w:hAnsi="宋体" w:cs="宋体" w:hint="eastAsia"/>
                <w:color w:val="000000"/>
                <w:sz w:val="24"/>
              </w:rPr>
              <w:t>学校多项教育科研成果取得市县奖励。2022年高中各年级联考成绩均超市划任务，初中县抽考成绩名列县属中学前茅。</w:t>
            </w:r>
          </w:p>
          <w:p w:rsidR="00D821B4" w:rsidRDefault="00D821B4" w:rsidP="00496235">
            <w:pPr>
              <w:widowControl/>
              <w:textAlignment w:val="center"/>
              <w:rPr>
                <w:rFonts w:ascii="宋体" w:hAnsi="宋体" w:cs="宋体"/>
                <w:color w:val="000000"/>
                <w:sz w:val="24"/>
              </w:rPr>
            </w:pPr>
          </w:p>
        </w:tc>
      </w:tr>
      <w:tr w:rsidR="00D821B4" w:rsidTr="00496235">
        <w:trPr>
          <w:trHeight w:val="933"/>
          <w:jc w:val="center"/>
        </w:trPr>
        <w:tc>
          <w:tcPr>
            <w:tcW w:w="55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D821B4" w:rsidTr="00496235">
        <w:trPr>
          <w:trHeight w:val="979"/>
          <w:jc w:val="center"/>
        </w:trPr>
        <w:tc>
          <w:tcPr>
            <w:tcW w:w="553" w:type="dxa"/>
            <w:vMerge/>
            <w:tcBorders>
              <w:left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提高教育教学质量</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FF0000"/>
                <w:sz w:val="24"/>
              </w:rPr>
            </w:pPr>
            <w:r>
              <w:rPr>
                <w:rFonts w:ascii="宋体" w:hAnsi="宋体" w:cs="宋体" w:hint="eastAsia"/>
                <w:bCs/>
                <w:color w:val="000000"/>
                <w:sz w:val="24"/>
              </w:rPr>
              <w:t>2022年“高中A类学校一等奖”，2020年初中“优秀学校奖”</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100%完成</w:t>
            </w:r>
          </w:p>
        </w:tc>
      </w:tr>
      <w:tr w:rsidR="00D821B4" w:rsidTr="00496235">
        <w:trPr>
          <w:trHeight w:val="1068"/>
          <w:jc w:val="center"/>
        </w:trPr>
        <w:tc>
          <w:tcPr>
            <w:tcW w:w="553" w:type="dxa"/>
            <w:vMerge/>
            <w:tcBorders>
              <w:left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学校的教育教学秩序良好，工作完成好评率</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学校的教育教学秩序良好，教学成绩深受好评</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sz w:val="24"/>
              </w:rPr>
              <w:t>99%</w:t>
            </w:r>
          </w:p>
        </w:tc>
      </w:tr>
      <w:tr w:rsidR="00D821B4" w:rsidTr="00496235">
        <w:trPr>
          <w:trHeight w:val="1324"/>
          <w:jc w:val="center"/>
        </w:trPr>
        <w:tc>
          <w:tcPr>
            <w:tcW w:w="553" w:type="dxa"/>
            <w:vMerge/>
            <w:tcBorders>
              <w:left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服务对象</w:t>
            </w:r>
          </w:p>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公众满意度</w:t>
            </w:r>
            <w:r>
              <w:rPr>
                <w:rFonts w:ascii="宋体" w:hAnsi="宋体" w:cs="宋体" w:hint="eastAsia"/>
                <w:color w:val="000000"/>
                <w:sz w:val="24"/>
              </w:rPr>
              <w:tab/>
            </w:r>
          </w:p>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ab/>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r>
              <w:rPr>
                <w:rFonts w:ascii="宋体" w:hAnsi="宋体" w:cs="宋体" w:hint="eastAsia"/>
                <w:color w:val="000000"/>
                <w:sz w:val="24"/>
              </w:rPr>
              <w:t>学校的教育教学秩序良好，教学成绩深受家长及社会公众好评</w:t>
            </w: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D821B4">
            <w:pPr>
              <w:widowControl/>
              <w:jc w:val="center"/>
              <w:textAlignment w:val="center"/>
              <w:rPr>
                <w:rFonts w:ascii="宋体" w:hAnsi="宋体" w:cs="宋体"/>
                <w:color w:val="000000"/>
                <w:sz w:val="24"/>
              </w:rPr>
            </w:pPr>
            <w:r>
              <w:rPr>
                <w:rFonts w:ascii="宋体" w:hAnsi="宋体" w:cs="宋体" w:hint="eastAsia"/>
                <w:color w:val="000000"/>
                <w:sz w:val="24"/>
              </w:rPr>
              <w:t>98%</w:t>
            </w:r>
          </w:p>
        </w:tc>
      </w:tr>
      <w:tr w:rsidR="00D821B4" w:rsidTr="00496235">
        <w:trPr>
          <w:trHeight w:val="1219"/>
          <w:jc w:val="center"/>
        </w:trPr>
        <w:tc>
          <w:tcPr>
            <w:tcW w:w="553" w:type="dxa"/>
            <w:vMerge/>
            <w:tcBorders>
              <w:left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kern w:val="0"/>
                <w:sz w:val="24"/>
              </w:rPr>
            </w:pPr>
          </w:p>
        </w:tc>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r>
      <w:tr w:rsidR="00D821B4" w:rsidTr="00496235">
        <w:trPr>
          <w:trHeight w:val="1086"/>
          <w:jc w:val="center"/>
        </w:trPr>
        <w:tc>
          <w:tcPr>
            <w:tcW w:w="55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10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9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22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c>
          <w:tcPr>
            <w:tcW w:w="2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821B4" w:rsidRDefault="00D821B4" w:rsidP="00496235">
            <w:pPr>
              <w:widowControl/>
              <w:jc w:val="center"/>
              <w:textAlignment w:val="center"/>
              <w:rPr>
                <w:rFonts w:ascii="宋体" w:hAnsi="宋体" w:cs="宋体"/>
                <w:color w:val="000000"/>
                <w:sz w:val="24"/>
              </w:rPr>
            </w:pPr>
          </w:p>
        </w:tc>
      </w:tr>
    </w:tbl>
    <w:p w:rsidR="00D35BF8" w:rsidRDefault="00D35BF8">
      <w:pPr>
        <w:spacing w:line="580" w:lineRule="exact"/>
        <w:ind w:left="630"/>
        <w:rPr>
          <w:rFonts w:ascii="仿宋_GB2312" w:eastAsia="仿宋_GB2312" w:hAnsi="仿宋_GB2312" w:cs="仿宋_GB2312"/>
          <w:sz w:val="32"/>
          <w:szCs w:val="32"/>
        </w:rPr>
      </w:pPr>
    </w:p>
    <w:p w:rsidR="00D35BF8" w:rsidRDefault="00D35BF8">
      <w:pPr>
        <w:spacing w:line="580" w:lineRule="exact"/>
        <w:ind w:left="630"/>
        <w:rPr>
          <w:rFonts w:ascii="仿宋_GB2312" w:eastAsia="仿宋_GB2312" w:hAnsi="仿宋_GB2312" w:cs="仿宋_GB2312"/>
          <w:sz w:val="32"/>
          <w:szCs w:val="32"/>
        </w:rPr>
      </w:pPr>
    </w:p>
    <w:p w:rsidR="00D35BF8" w:rsidRDefault="006A6BB1">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D35BF8" w:rsidRDefault="006A6BB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本部门按要求对2022年部门整体支出绩效评价情况开展自评，《</w:t>
      </w:r>
      <w:r w:rsidR="00521143">
        <w:rPr>
          <w:rFonts w:ascii="仿宋_GB2312" w:eastAsia="仿宋_GB2312" w:hAnsi="仿宋_GB2312" w:cs="仿宋_GB2312" w:hint="eastAsia"/>
          <w:sz w:val="32"/>
          <w:szCs w:val="32"/>
        </w:rPr>
        <w:t>泸县四中</w:t>
      </w:r>
      <w:r>
        <w:rPr>
          <w:rFonts w:ascii="仿宋_GB2312" w:eastAsia="仿宋_GB2312" w:hAnsi="仿宋_GB2312" w:cs="仿宋_GB2312" w:hint="eastAsia"/>
          <w:sz w:val="32"/>
          <w:szCs w:val="32"/>
        </w:rPr>
        <w:t>2022年部门整体支出绩效评价报告》见附件。</w:t>
      </w:r>
    </w:p>
    <w:p w:rsidR="00D35BF8" w:rsidRDefault="006A6BB1">
      <w:pPr>
        <w:widowControl/>
        <w:ind w:firstLineChars="200" w:firstLine="643"/>
        <w:jc w:val="left"/>
        <w:rPr>
          <w:rFonts w:ascii="仿宋" w:eastAsia="仿宋" w:hAnsi="仿宋" w:cs="仿宋"/>
          <w:b/>
          <w:sz w:val="32"/>
          <w:szCs w:val="32"/>
        </w:rPr>
      </w:pPr>
      <w:r>
        <w:rPr>
          <w:rFonts w:ascii="仿宋" w:eastAsia="仿宋" w:hAnsi="仿宋" w:cs="仿宋" w:hint="eastAsia"/>
          <w:b/>
          <w:sz w:val="32"/>
          <w:szCs w:val="32"/>
        </w:rPr>
        <w:br w:type="page"/>
      </w:r>
    </w:p>
    <w:p w:rsidR="00D35BF8" w:rsidRDefault="006A6BB1">
      <w:pPr>
        <w:numPr>
          <w:ilvl w:val="0"/>
          <w:numId w:val="6"/>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D35BF8" w:rsidRDefault="00D35BF8">
      <w:pPr>
        <w:pStyle w:val="Default"/>
        <w:spacing w:line="560" w:lineRule="exact"/>
        <w:rPr>
          <w:rFonts w:ascii="仿宋_GB2312" w:eastAsia="仿宋_GB2312"/>
          <w:sz w:val="32"/>
          <w:szCs w:val="32"/>
        </w:rPr>
      </w:pPr>
      <w:bookmarkStart w:id="51" w:name="_Toc15377226"/>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D35BF8" w:rsidRDefault="006A6BB1">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D35BF8" w:rsidRDefault="006A6BB1">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D35BF8" w:rsidRDefault="006A6BB1">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35BF8" w:rsidRDefault="006A6BB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35BF8" w:rsidRDefault="006A6BB1" w:rsidP="007970C7">
      <w:pPr>
        <w:spacing w:line="600" w:lineRule="exact"/>
        <w:jc w:val="center"/>
        <w:outlineLvl w:val="0"/>
        <w:rPr>
          <w:rStyle w:val="1Char"/>
          <w:rFonts w:ascii="黑体" w:eastAsia="黑体" w:hAnsi="黑体"/>
          <w:b w:val="0"/>
        </w:rPr>
      </w:pPr>
      <w:r>
        <w:rPr>
          <w:rFonts w:ascii="宋体"/>
          <w:b/>
          <w:sz w:val="44"/>
          <w:szCs w:val="44"/>
        </w:rPr>
        <w:br w:type="page"/>
      </w:r>
      <w:bookmarkStart w:id="52"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2"/>
    </w:p>
    <w:p w:rsidR="00D35BF8" w:rsidRDefault="00D35BF8">
      <w:pPr>
        <w:spacing w:line="572" w:lineRule="exact"/>
        <w:jc w:val="left"/>
        <w:outlineLvl w:val="0"/>
        <w:rPr>
          <w:rFonts w:ascii="方正小标宋简体" w:eastAsia="方正小标宋简体" w:hAnsi="方正小标宋简体" w:cs="方正小标宋简体"/>
          <w:sz w:val="44"/>
          <w:szCs w:val="44"/>
        </w:rPr>
      </w:pPr>
    </w:p>
    <w:p w:rsidR="00D35BF8" w:rsidRDefault="006A6BB1">
      <w:pPr>
        <w:widowControl/>
        <w:spacing w:line="560" w:lineRule="exact"/>
        <w:contextualSpacing/>
        <w:jc w:val="center"/>
        <w:rPr>
          <w:rFonts w:ascii="仿宋_GB2312" w:eastAsia="仿宋_GB2312" w:hAnsi="仿宋_GB2312" w:cs="仿宋_GB2312"/>
          <w:sz w:val="32"/>
          <w:szCs w:val="32"/>
          <w:shd w:val="clear" w:color="auto" w:fill="FFFFFF"/>
        </w:rPr>
      </w:pPr>
      <w:r>
        <w:rPr>
          <w:rFonts w:ascii="宋体" w:hAnsi="宋体" w:hint="eastAsia"/>
          <w:b/>
          <w:sz w:val="32"/>
          <w:szCs w:val="32"/>
          <w:shd w:val="clear" w:color="auto" w:fill="FFFFFF"/>
        </w:rPr>
        <w:t>2022年</w:t>
      </w:r>
      <w:r w:rsidR="00521143">
        <w:rPr>
          <w:rFonts w:ascii="宋体" w:hAnsi="宋体" w:hint="eastAsia"/>
          <w:b/>
          <w:sz w:val="32"/>
          <w:szCs w:val="32"/>
          <w:shd w:val="clear" w:color="auto" w:fill="FFFFFF"/>
        </w:rPr>
        <w:t>泸县四中</w:t>
      </w:r>
      <w:r>
        <w:rPr>
          <w:rFonts w:ascii="宋体" w:hAnsi="宋体" w:hint="eastAsia"/>
          <w:b/>
          <w:sz w:val="32"/>
          <w:szCs w:val="32"/>
          <w:shd w:val="clear" w:color="auto" w:fill="FFFFFF"/>
        </w:rPr>
        <w:t>部门整体绩效评价报告</w:t>
      </w:r>
    </w:p>
    <w:p w:rsidR="00D35BF8" w:rsidRDefault="00D35BF8">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D35BF8" w:rsidRDefault="006A6BB1">
      <w:pPr>
        <w:widowControl/>
        <w:numPr>
          <w:ilvl w:val="0"/>
          <w:numId w:val="7"/>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D35BF8" w:rsidRDefault="006A6BB1">
      <w:pPr>
        <w:widowControl/>
        <w:numPr>
          <w:ilvl w:val="0"/>
          <w:numId w:val="8"/>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机构组成。</w:t>
      </w:r>
    </w:p>
    <w:p w:rsidR="00D35BF8" w:rsidRDefault="00521143" w:rsidP="0081217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泸县四中</w:t>
      </w:r>
      <w:r w:rsidR="006A6BB1">
        <w:rPr>
          <w:rFonts w:ascii="仿宋" w:eastAsia="仿宋" w:hAnsi="仿宋" w:cs="仿宋_GB2312" w:hint="eastAsia"/>
          <w:sz w:val="32"/>
          <w:szCs w:val="32"/>
        </w:rPr>
        <w:t>为一级预算单位，无二级下属机构。</w:t>
      </w:r>
    </w:p>
    <w:p w:rsidR="00D35BF8" w:rsidRDefault="006A6BB1">
      <w:pPr>
        <w:widowControl/>
        <w:numPr>
          <w:ilvl w:val="0"/>
          <w:numId w:val="8"/>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机构职能和人员概况。</w:t>
      </w:r>
    </w:p>
    <w:p w:rsidR="00145473" w:rsidRPr="00812176" w:rsidRDefault="002650CA" w:rsidP="00812176">
      <w:pPr>
        <w:spacing w:line="580" w:lineRule="exact"/>
        <w:ind w:firstLineChars="200" w:firstLine="640"/>
        <w:rPr>
          <w:rFonts w:ascii="仿宋" w:eastAsia="仿宋" w:hAnsi="仿宋" w:cs="仿宋_GB2312"/>
          <w:sz w:val="32"/>
          <w:szCs w:val="32"/>
        </w:rPr>
      </w:pPr>
      <w:r w:rsidRPr="0014096C">
        <w:rPr>
          <w:rFonts w:ascii="仿宋" w:eastAsia="仿宋" w:hAnsi="仿宋" w:hint="eastAsia"/>
          <w:bCs/>
          <w:color w:val="000000"/>
          <w:sz w:val="32"/>
          <w:szCs w:val="32"/>
        </w:rPr>
        <w:t>实施</w:t>
      </w:r>
      <w:r>
        <w:rPr>
          <w:rFonts w:ascii="仿宋" w:eastAsia="仿宋" w:hAnsi="仿宋" w:hint="eastAsia"/>
          <w:bCs/>
          <w:color w:val="000000"/>
          <w:sz w:val="32"/>
          <w:szCs w:val="32"/>
        </w:rPr>
        <w:t>初中义务教育和高中学历教育，促进基础教育发展。</w:t>
      </w:r>
      <w:r w:rsidR="006A6BB1" w:rsidRPr="00812176">
        <w:rPr>
          <w:rFonts w:ascii="仿宋" w:eastAsia="仿宋" w:hAnsi="仿宋" w:cs="仿宋_GB2312" w:hint="eastAsia"/>
          <w:sz w:val="32"/>
          <w:szCs w:val="32"/>
        </w:rPr>
        <w:t>2022年年末,在职人员编制为</w:t>
      </w:r>
      <w:r w:rsidR="00D821B4" w:rsidRPr="00812176">
        <w:rPr>
          <w:rFonts w:ascii="仿宋" w:eastAsia="仿宋" w:hAnsi="仿宋" w:cs="仿宋_GB2312" w:hint="eastAsia"/>
          <w:sz w:val="32"/>
          <w:szCs w:val="32"/>
        </w:rPr>
        <w:t>307人</w:t>
      </w:r>
      <w:r w:rsidR="006A6BB1" w:rsidRPr="00812176">
        <w:rPr>
          <w:rFonts w:ascii="仿宋" w:eastAsia="仿宋" w:hAnsi="仿宋" w:cs="仿宋_GB2312" w:hint="eastAsia"/>
          <w:sz w:val="32"/>
          <w:szCs w:val="32"/>
        </w:rPr>
        <w:t>。年末实有在职教职工</w:t>
      </w:r>
      <w:r w:rsidR="00D821B4" w:rsidRPr="00812176">
        <w:rPr>
          <w:rFonts w:ascii="仿宋" w:eastAsia="仿宋" w:hAnsi="仿宋" w:cs="仿宋_GB2312" w:hint="eastAsia"/>
          <w:sz w:val="32"/>
          <w:szCs w:val="32"/>
        </w:rPr>
        <w:t>281</w:t>
      </w:r>
      <w:r w:rsidR="006A6BB1" w:rsidRPr="00812176">
        <w:rPr>
          <w:rFonts w:ascii="仿宋" w:eastAsia="仿宋" w:hAnsi="仿宋" w:cs="仿宋_GB2312" w:hint="eastAsia"/>
          <w:sz w:val="32"/>
          <w:szCs w:val="32"/>
        </w:rPr>
        <w:t>人，其中初中</w:t>
      </w:r>
      <w:r w:rsidR="00D821B4" w:rsidRPr="00812176">
        <w:rPr>
          <w:rFonts w:ascii="仿宋" w:eastAsia="仿宋" w:hAnsi="仿宋" w:cs="仿宋_GB2312" w:hint="eastAsia"/>
          <w:sz w:val="32"/>
          <w:szCs w:val="32"/>
        </w:rPr>
        <w:t>39</w:t>
      </w:r>
      <w:r w:rsidR="006A6BB1" w:rsidRPr="00812176">
        <w:rPr>
          <w:rFonts w:ascii="仿宋" w:eastAsia="仿宋" w:hAnsi="仿宋" w:cs="仿宋_GB2312" w:hint="eastAsia"/>
          <w:sz w:val="32"/>
          <w:szCs w:val="32"/>
        </w:rPr>
        <w:t>人，高中</w:t>
      </w:r>
      <w:r w:rsidR="00D821B4" w:rsidRPr="00812176">
        <w:rPr>
          <w:rFonts w:ascii="仿宋" w:eastAsia="仿宋" w:hAnsi="仿宋" w:cs="仿宋_GB2312" w:hint="eastAsia"/>
          <w:sz w:val="32"/>
          <w:szCs w:val="32"/>
        </w:rPr>
        <w:t>242</w:t>
      </w:r>
      <w:r w:rsidR="006A6BB1" w:rsidRPr="00812176">
        <w:rPr>
          <w:rFonts w:ascii="仿宋" w:eastAsia="仿宋" w:hAnsi="仿宋" w:cs="仿宋_GB2312" w:hint="eastAsia"/>
          <w:sz w:val="32"/>
          <w:szCs w:val="32"/>
        </w:rPr>
        <w:t>人,</w:t>
      </w:r>
      <w:r w:rsidR="00C015C8" w:rsidRPr="00812176">
        <w:rPr>
          <w:rFonts w:ascii="仿宋" w:eastAsia="仿宋" w:hAnsi="仿宋" w:cs="仿宋_GB2312" w:hint="eastAsia"/>
          <w:sz w:val="32"/>
          <w:szCs w:val="32"/>
        </w:rPr>
        <w:t xml:space="preserve"> 2022年</w:t>
      </w:r>
      <w:r w:rsidR="006A6BB1" w:rsidRPr="00812176">
        <w:rPr>
          <w:rFonts w:ascii="仿宋" w:eastAsia="仿宋" w:hAnsi="仿宋" w:cs="仿宋_GB2312" w:hint="eastAsia"/>
          <w:sz w:val="32"/>
          <w:szCs w:val="32"/>
        </w:rPr>
        <w:t>比2021年减少</w:t>
      </w:r>
      <w:r w:rsidR="00D821B4" w:rsidRPr="00812176">
        <w:rPr>
          <w:rFonts w:ascii="仿宋" w:eastAsia="仿宋" w:hAnsi="仿宋" w:cs="仿宋_GB2312" w:hint="eastAsia"/>
          <w:sz w:val="32"/>
          <w:szCs w:val="32"/>
        </w:rPr>
        <w:t>4</w:t>
      </w:r>
      <w:r w:rsidR="006A6BB1" w:rsidRPr="00812176">
        <w:rPr>
          <w:rFonts w:ascii="仿宋" w:eastAsia="仿宋" w:hAnsi="仿宋" w:cs="仿宋_GB2312" w:hint="eastAsia"/>
          <w:sz w:val="32"/>
          <w:szCs w:val="32"/>
        </w:rPr>
        <w:t>人,</w:t>
      </w:r>
      <w:r w:rsidR="00207192" w:rsidRPr="00812176">
        <w:rPr>
          <w:rFonts w:ascii="仿宋" w:eastAsia="仿宋" w:hAnsi="仿宋" w:cs="仿宋_GB2312" w:hint="eastAsia"/>
          <w:sz w:val="32"/>
          <w:szCs w:val="32"/>
        </w:rPr>
        <w:t>调入4人，</w:t>
      </w:r>
      <w:r w:rsidR="00145473" w:rsidRPr="00812176">
        <w:rPr>
          <w:rFonts w:ascii="仿宋" w:eastAsia="仿宋" w:hAnsi="仿宋" w:cs="仿宋_GB2312" w:hint="eastAsia"/>
          <w:sz w:val="32"/>
          <w:szCs w:val="32"/>
        </w:rPr>
        <w:t>调出</w:t>
      </w:r>
      <w:r w:rsidR="00207192" w:rsidRPr="00812176">
        <w:rPr>
          <w:rFonts w:ascii="仿宋" w:eastAsia="仿宋" w:hAnsi="仿宋" w:cs="仿宋_GB2312" w:hint="eastAsia"/>
          <w:sz w:val="32"/>
          <w:szCs w:val="32"/>
        </w:rPr>
        <w:t>2</w:t>
      </w:r>
      <w:r w:rsidR="00145473" w:rsidRPr="00812176">
        <w:rPr>
          <w:rFonts w:ascii="仿宋" w:eastAsia="仿宋" w:hAnsi="仿宋" w:cs="仿宋_GB2312" w:hint="eastAsia"/>
          <w:sz w:val="32"/>
          <w:szCs w:val="32"/>
        </w:rPr>
        <w:t>人，</w:t>
      </w:r>
      <w:r w:rsidR="00207192" w:rsidRPr="00812176">
        <w:rPr>
          <w:rFonts w:ascii="仿宋" w:eastAsia="仿宋" w:hAnsi="仿宋" w:cs="仿宋_GB2312" w:hint="eastAsia"/>
          <w:sz w:val="32"/>
          <w:szCs w:val="32"/>
        </w:rPr>
        <w:t>离职2，</w:t>
      </w:r>
      <w:r w:rsidR="00145473" w:rsidRPr="00812176">
        <w:rPr>
          <w:rFonts w:ascii="仿宋" w:eastAsia="仿宋" w:hAnsi="仿宋" w:cs="仿宋_GB2312" w:hint="eastAsia"/>
          <w:sz w:val="32"/>
          <w:szCs w:val="32"/>
        </w:rPr>
        <w:t>退休</w:t>
      </w:r>
      <w:r w:rsidR="00207192" w:rsidRPr="00812176">
        <w:rPr>
          <w:rFonts w:ascii="仿宋" w:eastAsia="仿宋" w:hAnsi="仿宋" w:cs="仿宋_GB2312" w:hint="eastAsia"/>
          <w:sz w:val="32"/>
          <w:szCs w:val="32"/>
        </w:rPr>
        <w:t>4</w:t>
      </w:r>
      <w:r w:rsidR="00145473" w:rsidRPr="00812176">
        <w:rPr>
          <w:rFonts w:ascii="仿宋" w:eastAsia="仿宋" w:hAnsi="仿宋" w:cs="仿宋_GB2312" w:hint="eastAsia"/>
          <w:sz w:val="32"/>
          <w:szCs w:val="32"/>
        </w:rPr>
        <w:t>人。遗属抚养人员8人，与202</w:t>
      </w:r>
      <w:r w:rsidR="00C015C8" w:rsidRPr="00812176">
        <w:rPr>
          <w:rFonts w:ascii="仿宋" w:eastAsia="仿宋" w:hAnsi="仿宋" w:cs="仿宋_GB2312" w:hint="eastAsia"/>
          <w:sz w:val="32"/>
          <w:szCs w:val="32"/>
        </w:rPr>
        <w:t>1</w:t>
      </w:r>
      <w:r w:rsidR="00145473" w:rsidRPr="00812176">
        <w:rPr>
          <w:rFonts w:ascii="仿宋" w:eastAsia="仿宋" w:hAnsi="仿宋" w:cs="仿宋_GB2312" w:hint="eastAsia"/>
          <w:sz w:val="32"/>
          <w:szCs w:val="32"/>
        </w:rPr>
        <w:t>年相比不变。</w:t>
      </w:r>
    </w:p>
    <w:p w:rsidR="00D11BA8" w:rsidRPr="00812176" w:rsidRDefault="00207192" w:rsidP="00812176">
      <w:pPr>
        <w:spacing w:line="580" w:lineRule="exact"/>
        <w:ind w:firstLineChars="200" w:firstLine="640"/>
        <w:rPr>
          <w:rFonts w:ascii="仿宋" w:eastAsia="仿宋" w:hAnsi="仿宋" w:cs="仿宋_GB2312"/>
          <w:sz w:val="32"/>
          <w:szCs w:val="32"/>
        </w:rPr>
      </w:pPr>
      <w:r w:rsidRPr="00812176">
        <w:rPr>
          <w:rFonts w:ascii="仿宋" w:eastAsia="仿宋" w:hAnsi="仿宋" w:cs="仿宋_GB2312" w:hint="eastAsia"/>
          <w:sz w:val="32"/>
          <w:szCs w:val="32"/>
        </w:rPr>
        <w:t>学生情况：我校有教学班级96个，其中高中73个，初中23个；共有学生5111人，其中高中3893人，初中1218人,与202</w:t>
      </w:r>
      <w:r w:rsidR="007833AF" w:rsidRPr="00812176">
        <w:rPr>
          <w:rFonts w:ascii="仿宋" w:eastAsia="仿宋" w:hAnsi="仿宋" w:cs="仿宋_GB2312" w:hint="eastAsia"/>
          <w:sz w:val="32"/>
          <w:szCs w:val="32"/>
        </w:rPr>
        <w:t>1</w:t>
      </w:r>
      <w:r w:rsidRPr="00812176">
        <w:rPr>
          <w:rFonts w:ascii="仿宋" w:eastAsia="仿宋" w:hAnsi="仿宋" w:cs="仿宋_GB2312" w:hint="eastAsia"/>
          <w:sz w:val="32"/>
          <w:szCs w:val="32"/>
        </w:rPr>
        <w:t>年末学生数</w:t>
      </w:r>
      <w:r w:rsidR="007833AF" w:rsidRPr="00812176">
        <w:rPr>
          <w:rFonts w:ascii="仿宋" w:eastAsia="仿宋" w:hAnsi="仿宋" w:cs="仿宋_GB2312" w:hint="eastAsia"/>
          <w:sz w:val="32"/>
          <w:szCs w:val="32"/>
        </w:rPr>
        <w:t>4971</w:t>
      </w:r>
      <w:r w:rsidRPr="00812176">
        <w:rPr>
          <w:rFonts w:ascii="仿宋" w:eastAsia="仿宋" w:hAnsi="仿宋" w:cs="仿宋_GB2312" w:hint="eastAsia"/>
          <w:sz w:val="32"/>
          <w:szCs w:val="32"/>
        </w:rPr>
        <w:t>人相比较，增加学生</w:t>
      </w:r>
      <w:r w:rsidR="007833AF" w:rsidRPr="00812176">
        <w:rPr>
          <w:rFonts w:ascii="仿宋" w:eastAsia="仿宋" w:hAnsi="仿宋" w:cs="仿宋_GB2312" w:hint="eastAsia"/>
          <w:sz w:val="32"/>
          <w:szCs w:val="32"/>
        </w:rPr>
        <w:t>140</w:t>
      </w:r>
      <w:r w:rsidRPr="00812176">
        <w:rPr>
          <w:rFonts w:ascii="仿宋" w:eastAsia="仿宋" w:hAnsi="仿宋" w:cs="仿宋_GB2312" w:hint="eastAsia"/>
          <w:sz w:val="32"/>
          <w:szCs w:val="32"/>
        </w:rPr>
        <w:t>人,其中初中</w:t>
      </w:r>
      <w:r w:rsidR="007833AF" w:rsidRPr="00812176">
        <w:rPr>
          <w:rFonts w:ascii="仿宋" w:eastAsia="仿宋" w:hAnsi="仿宋" w:cs="仿宋_GB2312" w:hint="eastAsia"/>
          <w:sz w:val="32"/>
          <w:szCs w:val="32"/>
        </w:rPr>
        <w:t>增加</w:t>
      </w:r>
      <w:r w:rsidRPr="00812176">
        <w:rPr>
          <w:rFonts w:ascii="仿宋" w:eastAsia="仿宋" w:hAnsi="仿宋" w:cs="仿宋_GB2312" w:hint="eastAsia"/>
          <w:sz w:val="32"/>
          <w:szCs w:val="32"/>
        </w:rPr>
        <w:t>学生</w:t>
      </w:r>
      <w:r w:rsidR="007833AF" w:rsidRPr="00812176">
        <w:rPr>
          <w:rFonts w:ascii="仿宋" w:eastAsia="仿宋" w:hAnsi="仿宋" w:cs="仿宋_GB2312" w:hint="eastAsia"/>
          <w:sz w:val="32"/>
          <w:szCs w:val="32"/>
        </w:rPr>
        <w:t>22</w:t>
      </w:r>
      <w:r w:rsidRPr="00812176">
        <w:rPr>
          <w:rFonts w:ascii="仿宋" w:eastAsia="仿宋" w:hAnsi="仿宋" w:cs="仿宋_GB2312" w:hint="eastAsia"/>
          <w:sz w:val="32"/>
          <w:szCs w:val="32"/>
        </w:rPr>
        <w:t>人，高中增加学生</w:t>
      </w:r>
      <w:r w:rsidR="007833AF" w:rsidRPr="00812176">
        <w:rPr>
          <w:rFonts w:ascii="仿宋" w:eastAsia="仿宋" w:hAnsi="仿宋" w:cs="仿宋_GB2312" w:hint="eastAsia"/>
          <w:sz w:val="32"/>
          <w:szCs w:val="32"/>
        </w:rPr>
        <w:t>118</w:t>
      </w:r>
      <w:r w:rsidRPr="00812176">
        <w:rPr>
          <w:rFonts w:ascii="仿宋" w:eastAsia="仿宋" w:hAnsi="仿宋" w:cs="仿宋_GB2312" w:hint="eastAsia"/>
          <w:sz w:val="32"/>
          <w:szCs w:val="32"/>
        </w:rPr>
        <w:t>人</w:t>
      </w:r>
      <w:r w:rsidR="007833AF" w:rsidRPr="00812176">
        <w:rPr>
          <w:rFonts w:ascii="仿宋" w:eastAsia="仿宋" w:hAnsi="仿宋" w:cs="仿宋_GB2312" w:hint="eastAsia"/>
          <w:sz w:val="32"/>
          <w:szCs w:val="32"/>
        </w:rPr>
        <w:t>。</w:t>
      </w:r>
    </w:p>
    <w:p w:rsidR="00D35BF8" w:rsidRDefault="006A6BB1" w:rsidP="00D11BA8">
      <w:pPr>
        <w:widowControl/>
        <w:numPr>
          <w:ilvl w:val="0"/>
          <w:numId w:val="8"/>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年度主要工作任务。</w:t>
      </w:r>
    </w:p>
    <w:p w:rsidR="00D35BF8" w:rsidRDefault="006A6BB1">
      <w:pPr>
        <w:widowControl/>
        <w:numPr>
          <w:ilvl w:val="0"/>
          <w:numId w:val="9"/>
        </w:numPr>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sidRPr="00812176">
        <w:rPr>
          <w:rFonts w:ascii="仿宋" w:eastAsia="仿宋" w:hAnsi="仿宋" w:cs="仿宋_GB2312" w:hint="eastAsia"/>
          <w:sz w:val="32"/>
          <w:szCs w:val="32"/>
        </w:rPr>
        <w:t>认真落实学校的教师教学研究工作，通过规范的教研制度、教研活动、培训学习活动、赛课、继续教育培训等各类活动，有效促进教师教育教学水平的提升，按质按量完成市县教育局指定的我校教育教学方面的各项任务。</w:t>
      </w:r>
      <w:r w:rsidRPr="00812176">
        <w:rPr>
          <w:rFonts w:ascii="仿宋" w:eastAsia="仿宋" w:hAnsi="仿宋" w:cs="仿宋_GB2312" w:hint="eastAsia"/>
          <w:sz w:val="32"/>
          <w:szCs w:val="32"/>
        </w:rPr>
        <w:br/>
        <w:t xml:space="preserve">    2、在硬件设施上不断进行完善，提升学校基础设施设备的整体水平，加强学校基础设施设备的维护，并确保校园</w:t>
      </w:r>
      <w:r>
        <w:rPr>
          <w:rFonts w:ascii="仿宋" w:eastAsia="仿宋" w:hAnsi="仿宋" w:cs="仿宋" w:hint="eastAsia"/>
          <w:sz w:val="32"/>
          <w:szCs w:val="32"/>
        </w:rPr>
        <w:lastRenderedPageBreak/>
        <w:t>安全。</w:t>
      </w:r>
      <w:r>
        <w:rPr>
          <w:rFonts w:ascii="仿宋" w:eastAsia="仿宋" w:hAnsi="仿宋" w:cs="仿宋" w:hint="eastAsia"/>
          <w:sz w:val="32"/>
          <w:szCs w:val="32"/>
        </w:rPr>
        <w:br/>
        <w:t xml:space="preserve">    3、实施高中学历教育和初中学历教育，促进基础教育发展。</w:t>
      </w:r>
      <w:r>
        <w:rPr>
          <w:rFonts w:ascii="仿宋" w:eastAsia="仿宋" w:hAnsi="仿宋" w:cs="仿宋" w:hint="eastAsia"/>
          <w:sz w:val="32"/>
          <w:szCs w:val="32"/>
        </w:rPr>
        <w:br/>
      </w:r>
      <w:r>
        <w:rPr>
          <w:rFonts w:ascii="楷体_GB2312" w:eastAsia="楷体_GB2312" w:hAnsi="楷体_GB2312" w:cs="楷体_GB2312" w:hint="eastAsia"/>
          <w:b/>
          <w:bCs/>
          <w:kern w:val="0"/>
          <w:sz w:val="32"/>
          <w:szCs w:val="32"/>
          <w:shd w:val="clear" w:color="auto" w:fill="FFFFFF"/>
          <w:lang w:val="zh-CN"/>
        </w:rPr>
        <w:t>（四）部门整体支出绩效目标。</w:t>
      </w:r>
    </w:p>
    <w:p w:rsidR="00D35BF8" w:rsidRDefault="006A6BB1">
      <w:pPr>
        <w:widowControl/>
        <w:adjustRightInd w:val="0"/>
        <w:snapToGrid w:val="0"/>
        <w:spacing w:line="560" w:lineRule="exact"/>
        <w:ind w:firstLineChars="200" w:firstLine="640"/>
        <w:contextualSpacing/>
        <w:jc w:val="left"/>
        <w:rPr>
          <w:rFonts w:ascii="仿宋" w:eastAsia="仿宋" w:hAnsi="仿宋" w:cs="仿宋"/>
          <w:kern w:val="0"/>
          <w:sz w:val="32"/>
          <w:szCs w:val="32"/>
          <w:shd w:val="clear" w:color="auto" w:fill="FFFFFF"/>
          <w:lang w:val="zh-CN"/>
        </w:rPr>
      </w:pPr>
      <w:r>
        <w:rPr>
          <w:rFonts w:ascii="仿宋" w:eastAsia="仿宋" w:hAnsi="仿宋" w:cs="仿宋" w:hint="eastAsia"/>
          <w:kern w:val="0"/>
          <w:sz w:val="32"/>
          <w:szCs w:val="32"/>
          <w:shd w:val="clear" w:color="auto" w:fill="FFFFFF"/>
          <w:lang w:val="zh-CN"/>
        </w:rPr>
        <w:t>培养学生具有爱祖国、爱人民、爱劳动、爱科学、爱社会主义的思想情感，初步了解辩证唯物主义、历史唯物主义的基本观点，初步具有为人民服务和集体主义的思想，具有自立、合作、惜时、守信、勤奋进取等良好的品德和个性品质，遵纪守法，养成文明礼貌的行为习惯，具有分辨是非和自我教育的能力。掌握必要的科学技术知识和基本技能，具有一定的自学能力，动手操作能力及运用所学知识分析和解决问题的能力，初步具有科学态度，掌握一些简单的科学方法。初步掌握锻炼身体的基础知识和正确方法，养成讲卫生的习惯，具有健康的体魄。具有初步的审美能力，形成健康的志趣和爱好。学会生活自理和力所能及的家务劳动，初步掌握一些生产劳动的基础知识和基本技能，了解一些择业的常识，具有正确的劳动态度和良好的劳动习惯。从而，实现初中义务教育均衡发展和高中教育平衡较快发展，促进学生综合素质全面提高，让学生满意、家长满意和社会满意，促成教职工教育教学素养不断提高。</w:t>
      </w:r>
    </w:p>
    <w:p w:rsidR="00D35BF8" w:rsidRDefault="006A6BB1">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D35BF8" w:rsidRDefault="006A6BB1">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1.部门总体收入情况</w:t>
      </w:r>
    </w:p>
    <w:p w:rsidR="00720463" w:rsidRDefault="0072046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22年本年收入合计5305.73万元，其中：一般公共预</w:t>
      </w:r>
      <w:r>
        <w:rPr>
          <w:rFonts w:ascii="仿宋" w:eastAsia="仿宋" w:hAnsi="仿宋" w:hint="eastAsia"/>
          <w:sz w:val="32"/>
          <w:szCs w:val="32"/>
        </w:rPr>
        <w:lastRenderedPageBreak/>
        <w:t>算财政拨款收入4935.73万元，占93.03</w:t>
      </w:r>
      <w:r>
        <w:rPr>
          <w:rFonts w:ascii="仿宋" w:eastAsia="仿宋" w:hAnsi="仿宋"/>
          <w:sz w:val="32"/>
          <w:szCs w:val="32"/>
        </w:rPr>
        <w:t>%</w:t>
      </w:r>
      <w:r>
        <w:rPr>
          <w:rFonts w:ascii="仿宋" w:eastAsia="仿宋" w:hAnsi="仿宋" w:hint="eastAsia"/>
          <w:sz w:val="32"/>
          <w:szCs w:val="32"/>
        </w:rPr>
        <w:t>；事业收入370万元，占6.97</w:t>
      </w:r>
      <w:r>
        <w:rPr>
          <w:rFonts w:ascii="仿宋" w:eastAsia="仿宋" w:hAnsi="仿宋"/>
          <w:sz w:val="32"/>
          <w:szCs w:val="32"/>
        </w:rPr>
        <w:t>%</w:t>
      </w:r>
      <w:r>
        <w:rPr>
          <w:rFonts w:ascii="仿宋" w:eastAsia="仿宋" w:hAnsi="仿宋" w:hint="eastAsia"/>
          <w:sz w:val="32"/>
          <w:szCs w:val="32"/>
        </w:rPr>
        <w:t>。</w:t>
      </w:r>
    </w:p>
    <w:p w:rsidR="00D35BF8" w:rsidRDefault="006A6BB1" w:rsidP="00720463">
      <w:pPr>
        <w:widowControl/>
        <w:numPr>
          <w:ilvl w:val="0"/>
          <w:numId w:val="10"/>
        </w:numPr>
        <w:adjustRightInd w:val="0"/>
        <w:snapToGrid w:val="0"/>
        <w:spacing w:line="560" w:lineRule="exact"/>
        <w:ind w:leftChars="202" w:left="424"/>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部门总体支出情况</w:t>
      </w:r>
    </w:p>
    <w:p w:rsidR="00720463" w:rsidRPr="00720463" w:rsidRDefault="00720463" w:rsidP="00720463">
      <w:pPr>
        <w:pStyle w:val="aa"/>
        <w:spacing w:line="600" w:lineRule="exact"/>
        <w:ind w:leftChars="68" w:left="143" w:firstLineChars="150" w:firstLine="480"/>
        <w:outlineLvl w:val="1"/>
        <w:rPr>
          <w:rFonts w:ascii="仿宋_GB2312" w:eastAsia="仿宋_GB2312"/>
          <w:sz w:val="32"/>
          <w:szCs w:val="32"/>
        </w:rPr>
      </w:pPr>
      <w:r w:rsidRPr="00720463">
        <w:rPr>
          <w:rFonts w:ascii="仿宋" w:eastAsia="仿宋" w:hAnsi="仿宋"/>
          <w:sz w:val="32"/>
          <w:szCs w:val="32"/>
        </w:rPr>
        <w:t>20</w:t>
      </w:r>
      <w:r w:rsidRPr="00720463">
        <w:rPr>
          <w:rFonts w:ascii="仿宋" w:eastAsia="仿宋" w:hAnsi="仿宋" w:hint="eastAsia"/>
          <w:sz w:val="32"/>
          <w:szCs w:val="32"/>
        </w:rPr>
        <w:t>22年本年支出合计5305.73万元，其中：基本支出</w:t>
      </w:r>
      <w:r w:rsidRPr="00720463">
        <w:rPr>
          <w:rFonts w:ascii="仿宋" w:eastAsia="仿宋" w:hAnsi="仿宋"/>
          <w:sz w:val="32"/>
          <w:szCs w:val="32"/>
        </w:rPr>
        <w:t>5292.77</w:t>
      </w:r>
      <w:r w:rsidRPr="00720463">
        <w:rPr>
          <w:rFonts w:ascii="仿宋" w:eastAsia="仿宋" w:hAnsi="仿宋" w:hint="eastAsia"/>
          <w:sz w:val="32"/>
          <w:szCs w:val="32"/>
        </w:rPr>
        <w:t>万元，占99.76</w:t>
      </w:r>
      <w:r w:rsidRPr="00720463">
        <w:rPr>
          <w:rFonts w:ascii="仿宋" w:eastAsia="仿宋" w:hAnsi="仿宋"/>
          <w:sz w:val="32"/>
          <w:szCs w:val="32"/>
        </w:rPr>
        <w:t>%</w:t>
      </w:r>
      <w:r w:rsidRPr="00720463">
        <w:rPr>
          <w:rFonts w:ascii="仿宋" w:eastAsia="仿宋" w:hAnsi="仿宋" w:hint="eastAsia"/>
          <w:sz w:val="32"/>
          <w:szCs w:val="32"/>
        </w:rPr>
        <w:t>；项目支出12.96万元，占0.24</w:t>
      </w:r>
      <w:r w:rsidRPr="00720463">
        <w:rPr>
          <w:rFonts w:ascii="仿宋" w:eastAsia="仿宋" w:hAnsi="仿宋"/>
          <w:sz w:val="32"/>
          <w:szCs w:val="32"/>
        </w:rPr>
        <w:t>%</w:t>
      </w:r>
      <w:r w:rsidRPr="00720463">
        <w:rPr>
          <w:rFonts w:ascii="仿宋" w:eastAsia="仿宋" w:hAnsi="仿宋" w:hint="eastAsia"/>
          <w:sz w:val="32"/>
          <w:szCs w:val="32"/>
        </w:rPr>
        <w:t>。</w:t>
      </w:r>
    </w:p>
    <w:p w:rsidR="00D35BF8" w:rsidRDefault="006A6BB1" w:rsidP="00720463">
      <w:pPr>
        <w:widowControl/>
        <w:numPr>
          <w:ilvl w:val="0"/>
          <w:numId w:val="10"/>
        </w:numPr>
        <w:adjustRightInd w:val="0"/>
        <w:snapToGrid w:val="0"/>
        <w:spacing w:line="560" w:lineRule="exact"/>
        <w:ind w:firstLineChars="133" w:firstLine="426"/>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部门总体结转结余情况</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无结转结余。</w:t>
      </w:r>
    </w:p>
    <w:p w:rsidR="00D35BF8" w:rsidRDefault="006A6BB1">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1.部门财政拨款收入情况</w:t>
      </w:r>
    </w:p>
    <w:p w:rsidR="00D35BF8" w:rsidRDefault="006A6BB1">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22年</w:t>
      </w:r>
      <w:r w:rsidR="00521143">
        <w:rPr>
          <w:rFonts w:ascii="仿宋" w:eastAsia="仿宋" w:hAnsi="仿宋" w:hint="eastAsia"/>
          <w:color w:val="000000"/>
          <w:sz w:val="32"/>
          <w:szCs w:val="32"/>
        </w:rPr>
        <w:t>泸县四中</w:t>
      </w:r>
      <w:r>
        <w:rPr>
          <w:rFonts w:ascii="仿宋" w:eastAsia="仿宋" w:hAnsi="仿宋" w:hint="eastAsia"/>
          <w:color w:val="000000"/>
          <w:sz w:val="32"/>
          <w:szCs w:val="32"/>
        </w:rPr>
        <w:t>财</w:t>
      </w:r>
      <w:r>
        <w:rPr>
          <w:rFonts w:ascii="仿宋" w:eastAsia="仿宋" w:hAnsi="仿宋" w:hint="eastAsia"/>
          <w:color w:val="000000" w:themeColor="text1"/>
          <w:sz w:val="32"/>
          <w:szCs w:val="32"/>
        </w:rPr>
        <w:t>政拨款收入</w:t>
      </w:r>
      <w:r w:rsidR="0095333B" w:rsidRPr="0068359E">
        <w:rPr>
          <w:rFonts w:ascii="仿宋" w:eastAsia="仿宋" w:hAnsi="仿宋"/>
          <w:sz w:val="32"/>
          <w:szCs w:val="32"/>
        </w:rPr>
        <w:t>4935.73</w:t>
      </w:r>
      <w:r>
        <w:rPr>
          <w:rFonts w:ascii="仿宋" w:eastAsia="仿宋" w:hAnsi="仿宋" w:hint="eastAsia"/>
          <w:color w:val="000000" w:themeColor="text1"/>
          <w:sz w:val="32"/>
          <w:szCs w:val="32"/>
        </w:rPr>
        <w:t>万元，其中</w:t>
      </w:r>
      <w:r>
        <w:rPr>
          <w:rFonts w:ascii="仿宋" w:eastAsia="仿宋" w:hAnsi="仿宋" w:hint="eastAsia"/>
          <w:color w:val="000000"/>
          <w:sz w:val="32"/>
          <w:szCs w:val="32"/>
        </w:rPr>
        <w:t>一般公共预算财</w:t>
      </w:r>
      <w:r>
        <w:rPr>
          <w:rFonts w:ascii="仿宋" w:eastAsia="仿宋" w:hAnsi="仿宋" w:hint="eastAsia"/>
          <w:color w:val="000000" w:themeColor="text1"/>
          <w:sz w:val="32"/>
          <w:szCs w:val="32"/>
        </w:rPr>
        <w:t>政拨款支出</w:t>
      </w:r>
      <w:r w:rsidR="0095333B" w:rsidRPr="0068359E">
        <w:rPr>
          <w:rFonts w:ascii="仿宋" w:eastAsia="仿宋" w:hAnsi="仿宋"/>
          <w:sz w:val="32"/>
          <w:szCs w:val="32"/>
        </w:rPr>
        <w:t>4935.73</w:t>
      </w:r>
      <w:r>
        <w:rPr>
          <w:rFonts w:ascii="仿宋" w:eastAsia="仿宋" w:hAnsi="仿宋" w:hint="eastAsia"/>
          <w:color w:val="000000" w:themeColor="text1"/>
          <w:sz w:val="32"/>
          <w:szCs w:val="32"/>
        </w:rPr>
        <w:t>万元。</w:t>
      </w:r>
    </w:p>
    <w:p w:rsidR="00D35BF8" w:rsidRDefault="003F2609" w:rsidP="003F2609">
      <w:pPr>
        <w:widowControl/>
        <w:tabs>
          <w:tab w:val="left" w:pos="567"/>
          <w:tab w:val="left" w:pos="1022"/>
        </w:tabs>
        <w:adjustRightInd w:val="0"/>
        <w:snapToGrid w:val="0"/>
        <w:spacing w:line="560" w:lineRule="exact"/>
        <w:ind w:left="565"/>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w:t>
      </w:r>
      <w:r w:rsidR="006A6BB1">
        <w:rPr>
          <w:rFonts w:ascii="仿宋_GB2312" w:eastAsia="仿宋_GB2312" w:hAnsi="仿宋_GB2312" w:cs="仿宋_GB2312" w:hint="eastAsia"/>
          <w:kern w:val="0"/>
          <w:sz w:val="32"/>
          <w:szCs w:val="32"/>
          <w:shd w:val="clear" w:color="auto" w:fill="FFFFFF"/>
        </w:rPr>
        <w:t>部门财政拨款支出情况</w:t>
      </w:r>
    </w:p>
    <w:p w:rsidR="003F2609" w:rsidRPr="003F2609" w:rsidRDefault="003F2609" w:rsidP="003F2609">
      <w:pPr>
        <w:pStyle w:val="aa"/>
        <w:spacing w:line="600" w:lineRule="exact"/>
        <w:ind w:leftChars="67" w:left="141" w:firstLineChars="136" w:firstLine="435"/>
        <w:rPr>
          <w:rFonts w:ascii="仿宋" w:eastAsia="仿宋" w:hAnsi="仿宋"/>
          <w:sz w:val="32"/>
          <w:szCs w:val="32"/>
        </w:rPr>
      </w:pPr>
      <w:r w:rsidRPr="003F2609">
        <w:rPr>
          <w:rFonts w:ascii="仿宋" w:eastAsia="仿宋" w:hAnsi="仿宋"/>
          <w:sz w:val="32"/>
          <w:szCs w:val="32"/>
        </w:rPr>
        <w:t>20</w:t>
      </w:r>
      <w:r w:rsidRPr="003F2609">
        <w:rPr>
          <w:rFonts w:ascii="仿宋" w:eastAsia="仿宋" w:hAnsi="仿宋" w:hint="eastAsia"/>
          <w:sz w:val="32"/>
          <w:szCs w:val="32"/>
        </w:rPr>
        <w:t>22年</w:t>
      </w:r>
      <w:r>
        <w:rPr>
          <w:rFonts w:ascii="仿宋" w:eastAsia="仿宋" w:hAnsi="仿宋" w:hint="eastAsia"/>
          <w:sz w:val="32"/>
          <w:szCs w:val="32"/>
        </w:rPr>
        <w:t>泸县四中财政拨款支出</w:t>
      </w:r>
      <w:r w:rsidRPr="003F2609">
        <w:rPr>
          <w:rFonts w:ascii="仿宋" w:eastAsia="仿宋" w:hAnsi="仿宋"/>
          <w:sz w:val="32"/>
          <w:szCs w:val="32"/>
        </w:rPr>
        <w:t>4935.73</w:t>
      </w:r>
      <w:r w:rsidRPr="003F2609">
        <w:rPr>
          <w:rFonts w:ascii="仿宋" w:eastAsia="仿宋" w:hAnsi="仿宋" w:hint="eastAsia"/>
          <w:sz w:val="32"/>
          <w:szCs w:val="32"/>
        </w:rPr>
        <w:t>万元，主要用于以下方面</w:t>
      </w:r>
      <w:r w:rsidRPr="003F2609">
        <w:rPr>
          <w:rFonts w:ascii="仿宋" w:eastAsia="仿宋" w:hAnsi="仿宋"/>
          <w:sz w:val="32"/>
          <w:szCs w:val="32"/>
        </w:rPr>
        <w:t>:</w:t>
      </w:r>
      <w:r w:rsidRPr="003F2609">
        <w:rPr>
          <w:rFonts w:ascii="仿宋" w:eastAsia="仿宋" w:hAnsi="仿宋" w:hint="eastAsia"/>
          <w:b/>
          <w:sz w:val="32"/>
          <w:szCs w:val="32"/>
        </w:rPr>
        <w:t>教育支出</w:t>
      </w:r>
      <w:r w:rsidRPr="003F2609">
        <w:rPr>
          <w:rFonts w:ascii="仿宋" w:eastAsia="仿宋" w:hAnsi="仿宋"/>
          <w:sz w:val="32"/>
          <w:szCs w:val="32"/>
        </w:rPr>
        <w:t>3893.56</w:t>
      </w:r>
      <w:r w:rsidRPr="003F2609">
        <w:rPr>
          <w:rFonts w:ascii="仿宋" w:eastAsia="仿宋" w:hAnsi="仿宋" w:hint="eastAsia"/>
          <w:sz w:val="32"/>
          <w:szCs w:val="32"/>
        </w:rPr>
        <w:t>万元，占78.89</w:t>
      </w:r>
      <w:r w:rsidRPr="003F2609">
        <w:rPr>
          <w:rFonts w:ascii="仿宋" w:eastAsia="仿宋" w:hAnsi="仿宋"/>
          <w:sz w:val="32"/>
          <w:szCs w:val="32"/>
        </w:rPr>
        <w:t>%</w:t>
      </w:r>
      <w:r w:rsidRPr="003F2609">
        <w:rPr>
          <w:rFonts w:ascii="仿宋" w:eastAsia="仿宋" w:hAnsi="仿宋" w:hint="eastAsia"/>
          <w:sz w:val="32"/>
          <w:szCs w:val="32"/>
        </w:rPr>
        <w:t>；</w:t>
      </w:r>
      <w:r w:rsidRPr="003F2609">
        <w:rPr>
          <w:rFonts w:ascii="仿宋" w:eastAsia="仿宋" w:hAnsi="仿宋" w:hint="eastAsia"/>
          <w:b/>
          <w:sz w:val="32"/>
          <w:szCs w:val="32"/>
        </w:rPr>
        <w:t>社会保障和就业</w:t>
      </w:r>
      <w:r w:rsidRPr="003F2609">
        <w:rPr>
          <w:rFonts w:ascii="仿宋" w:eastAsia="仿宋" w:hAnsi="仿宋" w:hint="eastAsia"/>
          <w:b/>
          <w:bCs/>
          <w:sz w:val="32"/>
          <w:szCs w:val="32"/>
        </w:rPr>
        <w:t>支出</w:t>
      </w:r>
      <w:r w:rsidRPr="003F2609">
        <w:rPr>
          <w:rFonts w:ascii="仿宋" w:eastAsia="仿宋" w:hAnsi="仿宋"/>
          <w:sz w:val="32"/>
          <w:szCs w:val="32"/>
        </w:rPr>
        <w:t>498.22</w:t>
      </w:r>
      <w:r w:rsidRPr="003F2609">
        <w:rPr>
          <w:rFonts w:ascii="仿宋" w:eastAsia="仿宋" w:hAnsi="仿宋" w:hint="eastAsia"/>
          <w:sz w:val="32"/>
          <w:szCs w:val="32"/>
        </w:rPr>
        <w:t>万元，占10.09</w:t>
      </w:r>
      <w:r w:rsidRPr="003F2609">
        <w:rPr>
          <w:rFonts w:ascii="仿宋" w:eastAsia="仿宋" w:hAnsi="仿宋"/>
          <w:sz w:val="32"/>
          <w:szCs w:val="32"/>
        </w:rPr>
        <w:t>%</w:t>
      </w:r>
      <w:r w:rsidRPr="003F2609">
        <w:rPr>
          <w:rFonts w:ascii="仿宋" w:eastAsia="仿宋" w:hAnsi="仿宋" w:hint="eastAsia"/>
          <w:sz w:val="32"/>
          <w:szCs w:val="32"/>
        </w:rPr>
        <w:t>；</w:t>
      </w:r>
      <w:r w:rsidRPr="003F2609">
        <w:rPr>
          <w:rFonts w:ascii="仿宋" w:eastAsia="仿宋" w:hAnsi="仿宋" w:hint="eastAsia"/>
          <w:b/>
          <w:bCs/>
          <w:sz w:val="32"/>
          <w:szCs w:val="32"/>
        </w:rPr>
        <w:t>卫生健康支出</w:t>
      </w:r>
      <w:r w:rsidRPr="003F2609">
        <w:rPr>
          <w:rFonts w:ascii="仿宋" w:eastAsia="仿宋" w:hAnsi="仿宋"/>
          <w:sz w:val="32"/>
          <w:szCs w:val="32"/>
        </w:rPr>
        <w:t>250.38</w:t>
      </w:r>
      <w:r w:rsidRPr="003F2609">
        <w:rPr>
          <w:rFonts w:ascii="仿宋" w:eastAsia="仿宋" w:hAnsi="仿宋" w:hint="eastAsia"/>
          <w:sz w:val="32"/>
          <w:szCs w:val="32"/>
        </w:rPr>
        <w:t>万元，占5.07</w:t>
      </w:r>
      <w:r w:rsidRPr="003F2609">
        <w:rPr>
          <w:rFonts w:ascii="仿宋" w:eastAsia="仿宋" w:hAnsi="仿宋"/>
          <w:sz w:val="32"/>
          <w:szCs w:val="32"/>
        </w:rPr>
        <w:t>%</w:t>
      </w:r>
      <w:r w:rsidRPr="003F2609">
        <w:rPr>
          <w:rFonts w:ascii="仿宋" w:eastAsia="仿宋" w:hAnsi="仿宋" w:hint="eastAsia"/>
          <w:sz w:val="32"/>
          <w:szCs w:val="32"/>
        </w:rPr>
        <w:t>；</w:t>
      </w:r>
      <w:r w:rsidRPr="003F2609">
        <w:rPr>
          <w:rFonts w:ascii="仿宋" w:eastAsia="仿宋" w:hAnsi="仿宋" w:hint="eastAsia"/>
          <w:b/>
          <w:bCs/>
          <w:sz w:val="32"/>
          <w:szCs w:val="32"/>
        </w:rPr>
        <w:t>住房保障支出</w:t>
      </w:r>
      <w:r w:rsidRPr="003F2609">
        <w:rPr>
          <w:rFonts w:ascii="仿宋" w:eastAsia="仿宋" w:hAnsi="仿宋"/>
          <w:sz w:val="32"/>
          <w:szCs w:val="32"/>
        </w:rPr>
        <w:t>293.57</w:t>
      </w:r>
      <w:r w:rsidRPr="003F2609">
        <w:rPr>
          <w:rFonts w:ascii="仿宋" w:eastAsia="仿宋" w:hAnsi="仿宋" w:hint="eastAsia"/>
          <w:sz w:val="32"/>
          <w:szCs w:val="32"/>
        </w:rPr>
        <w:t>万元，占5.95</w:t>
      </w:r>
      <w:r w:rsidRPr="003F2609">
        <w:rPr>
          <w:rFonts w:ascii="仿宋" w:eastAsia="仿宋" w:hAnsi="仿宋"/>
          <w:sz w:val="32"/>
          <w:szCs w:val="32"/>
        </w:rPr>
        <w:t>%</w:t>
      </w:r>
      <w:r w:rsidRPr="003F2609">
        <w:rPr>
          <w:rFonts w:ascii="仿宋" w:eastAsia="仿宋" w:hAnsi="仿宋" w:hint="eastAsia"/>
          <w:sz w:val="32"/>
          <w:szCs w:val="32"/>
        </w:rPr>
        <w:t>。</w:t>
      </w:r>
    </w:p>
    <w:p w:rsidR="00D35BF8" w:rsidRDefault="003F2609" w:rsidP="003F2609">
      <w:pPr>
        <w:widowControl/>
        <w:tabs>
          <w:tab w:val="left" w:pos="1022"/>
        </w:tabs>
        <w:adjustRightInd w:val="0"/>
        <w:snapToGrid w:val="0"/>
        <w:spacing w:line="560" w:lineRule="exact"/>
        <w:ind w:left="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w:t>
      </w:r>
      <w:r w:rsidR="006A6BB1">
        <w:rPr>
          <w:rFonts w:ascii="仿宋_GB2312" w:eastAsia="仿宋_GB2312" w:hAnsi="仿宋_GB2312" w:cs="仿宋_GB2312" w:hint="eastAsia"/>
          <w:kern w:val="0"/>
          <w:sz w:val="32"/>
          <w:szCs w:val="32"/>
          <w:shd w:val="clear" w:color="auto" w:fill="FFFFFF"/>
        </w:rPr>
        <w:t>部门财政拨款结转结余情况</w:t>
      </w:r>
    </w:p>
    <w:p w:rsidR="00D35BF8" w:rsidRDefault="0095333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无结转结余</w:t>
      </w:r>
      <w:r w:rsidR="006A6BB1">
        <w:rPr>
          <w:rFonts w:ascii="仿宋_GB2312" w:eastAsia="仿宋_GB2312" w:hAnsi="仿宋_GB2312" w:cs="仿宋_GB2312" w:hint="eastAsia"/>
          <w:kern w:val="0"/>
          <w:sz w:val="32"/>
          <w:szCs w:val="32"/>
          <w:shd w:val="clear" w:color="auto" w:fill="FFFFFF"/>
        </w:rPr>
        <w:t>。</w:t>
      </w:r>
    </w:p>
    <w:p w:rsidR="00D35BF8" w:rsidRDefault="006A6BB1">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rsidR="00D35BF8" w:rsidRDefault="006A6BB1">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sz w:val="32"/>
          <w:szCs w:val="32"/>
        </w:rPr>
        <w:t>培养高素质师资队伍项目绩效：项目含年初预算人员经费</w:t>
      </w:r>
      <w:r w:rsidR="00116B86" w:rsidRPr="00116B86">
        <w:rPr>
          <w:rFonts w:ascii="仿宋_GB2312" w:eastAsia="仿宋_GB2312" w:hAnsi="仿宋_GB2312" w:cs="仿宋_GB2312"/>
          <w:sz w:val="32"/>
          <w:szCs w:val="32"/>
        </w:rPr>
        <w:t>4385.51</w:t>
      </w:r>
      <w:r>
        <w:rPr>
          <w:rFonts w:ascii="仿宋_GB2312" w:eastAsia="仿宋_GB2312" w:hAnsi="仿宋_GB2312" w:cs="仿宋_GB2312" w:hint="eastAsia"/>
          <w:sz w:val="32"/>
          <w:szCs w:val="32"/>
        </w:rPr>
        <w:t>万元，执行数为</w:t>
      </w:r>
      <w:r w:rsidR="00DC3DFE" w:rsidRPr="00116B86">
        <w:rPr>
          <w:rFonts w:ascii="仿宋_GB2312" w:eastAsia="仿宋_GB2312" w:hAnsi="仿宋_GB2312" w:cs="仿宋_GB2312"/>
          <w:sz w:val="32"/>
          <w:szCs w:val="32"/>
        </w:rPr>
        <w:t>4385.51</w:t>
      </w:r>
      <w:r>
        <w:rPr>
          <w:rFonts w:ascii="仿宋_GB2312" w:eastAsia="仿宋_GB2312" w:hAnsi="仿宋_GB2312" w:cs="仿宋_GB2312" w:hint="eastAsia"/>
          <w:sz w:val="32"/>
          <w:szCs w:val="32"/>
        </w:rPr>
        <w:t>万元，完成预算的100%。通过项目实施，认真落实了学校的教师教学研究工作，通过</w:t>
      </w:r>
      <w:r>
        <w:rPr>
          <w:rFonts w:ascii="仿宋_GB2312" w:eastAsia="仿宋_GB2312" w:hAnsi="仿宋_GB2312" w:cs="仿宋_GB2312" w:hint="eastAsia"/>
          <w:sz w:val="32"/>
          <w:szCs w:val="32"/>
        </w:rPr>
        <w:lastRenderedPageBreak/>
        <w:t>规范的教研制度、教研活动、培训学习活动、赛课、继续教育培训等各类活动，有效促进了教师教育教学水平的提升。</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2.运转类项目绩效分析</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保障学校正常运转、完成教育教学任务项目绩效：项目含公用经费</w:t>
      </w:r>
      <w:r w:rsidR="0029595F">
        <w:rPr>
          <w:rFonts w:ascii="仿宋_GB2312" w:eastAsia="仿宋_GB2312" w:hAnsi="仿宋_GB2312" w:cs="仿宋_GB2312" w:hint="eastAsia"/>
          <w:sz w:val="32"/>
          <w:szCs w:val="32"/>
        </w:rPr>
        <w:t>537.26</w:t>
      </w:r>
      <w:r>
        <w:rPr>
          <w:rFonts w:ascii="仿宋_GB2312" w:eastAsia="仿宋_GB2312" w:hAnsi="仿宋_GB2312" w:cs="仿宋_GB2312" w:hint="eastAsia"/>
          <w:sz w:val="32"/>
          <w:szCs w:val="32"/>
        </w:rPr>
        <w:t>万元、财政专户管理资金</w:t>
      </w:r>
      <w:r w:rsidR="0029595F">
        <w:rPr>
          <w:rFonts w:ascii="仿宋_GB2312" w:eastAsia="仿宋_GB2312" w:hAnsi="仿宋_GB2312" w:cs="仿宋_GB2312" w:hint="eastAsia"/>
          <w:sz w:val="32"/>
          <w:szCs w:val="32"/>
        </w:rPr>
        <w:t>370</w:t>
      </w:r>
      <w:r>
        <w:rPr>
          <w:rFonts w:ascii="仿宋_GB2312" w:eastAsia="仿宋_GB2312" w:hAnsi="仿宋_GB2312" w:cs="仿宋_GB2312" w:hint="eastAsia"/>
          <w:sz w:val="32"/>
          <w:szCs w:val="32"/>
        </w:rPr>
        <w:t>万元、，全年预算数</w:t>
      </w:r>
      <w:r w:rsidR="0029595F">
        <w:rPr>
          <w:rFonts w:ascii="仿宋_GB2312" w:eastAsia="仿宋_GB2312" w:hAnsi="仿宋_GB2312" w:cs="仿宋_GB2312" w:hint="eastAsia"/>
          <w:sz w:val="32"/>
          <w:szCs w:val="32"/>
        </w:rPr>
        <w:t>907.26</w:t>
      </w:r>
      <w:r>
        <w:rPr>
          <w:rFonts w:ascii="仿宋_GB2312" w:eastAsia="仿宋_GB2312" w:hAnsi="仿宋_GB2312" w:cs="仿宋_GB2312" w:hint="eastAsia"/>
          <w:sz w:val="32"/>
          <w:szCs w:val="32"/>
        </w:rPr>
        <w:t>万元，执行数为</w:t>
      </w:r>
      <w:r w:rsidR="0029595F">
        <w:rPr>
          <w:rFonts w:ascii="仿宋_GB2312" w:eastAsia="仿宋_GB2312" w:hAnsi="仿宋_GB2312" w:cs="仿宋_GB2312" w:hint="eastAsia"/>
          <w:sz w:val="32"/>
          <w:szCs w:val="32"/>
        </w:rPr>
        <w:t>907.26</w:t>
      </w:r>
      <w:r>
        <w:rPr>
          <w:rFonts w:ascii="仿宋_GB2312" w:eastAsia="仿宋_GB2312" w:hAnsi="仿宋_GB2312" w:cs="仿宋_GB2312" w:hint="eastAsia"/>
          <w:sz w:val="32"/>
          <w:szCs w:val="32"/>
        </w:rPr>
        <w:t>万元，完成预算的100%。通过项目实施，按质按量完成了市县教育局指定的我校教育教学方面的各项任务，完成了高一年级新生招生培养计划、完成了高考任务指标、稳步提升教育教学质量。</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3.特定目标类项目绩效分析</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改善办学条件项目绩效：项目含学校建设项目</w:t>
      </w:r>
      <w:r w:rsidR="0029595F">
        <w:rPr>
          <w:rFonts w:ascii="仿宋_GB2312" w:eastAsia="仿宋_GB2312" w:hAnsi="仿宋_GB2312" w:cs="仿宋_GB2312" w:hint="eastAsia"/>
          <w:sz w:val="32"/>
          <w:szCs w:val="32"/>
        </w:rPr>
        <w:t>12.96</w:t>
      </w:r>
      <w:r>
        <w:rPr>
          <w:rFonts w:ascii="仿宋_GB2312" w:eastAsia="仿宋_GB2312" w:hAnsi="仿宋_GB2312" w:cs="仿宋_GB2312" w:hint="eastAsia"/>
          <w:sz w:val="32"/>
          <w:szCs w:val="32"/>
        </w:rPr>
        <w:t>万元，全年预算数</w:t>
      </w:r>
      <w:r w:rsidR="0029595F">
        <w:rPr>
          <w:rFonts w:ascii="仿宋_GB2312" w:eastAsia="仿宋_GB2312" w:hAnsi="仿宋_GB2312" w:cs="仿宋_GB2312" w:hint="eastAsia"/>
          <w:sz w:val="32"/>
          <w:szCs w:val="32"/>
        </w:rPr>
        <w:t>12.96</w:t>
      </w:r>
      <w:r>
        <w:rPr>
          <w:rFonts w:ascii="仿宋_GB2312" w:eastAsia="仿宋_GB2312" w:hAnsi="仿宋_GB2312" w:cs="仿宋_GB2312" w:hint="eastAsia"/>
          <w:sz w:val="32"/>
          <w:szCs w:val="32"/>
        </w:rPr>
        <w:t>万元，执行数为</w:t>
      </w:r>
      <w:r w:rsidR="0029595F">
        <w:rPr>
          <w:rFonts w:ascii="仿宋_GB2312" w:eastAsia="仿宋_GB2312" w:hAnsi="仿宋_GB2312" w:cs="仿宋_GB2312" w:hint="eastAsia"/>
          <w:sz w:val="32"/>
          <w:szCs w:val="32"/>
        </w:rPr>
        <w:t>12.96</w:t>
      </w:r>
      <w:r>
        <w:rPr>
          <w:rFonts w:ascii="仿宋_GB2312" w:eastAsia="仿宋_GB2312" w:hAnsi="仿宋_GB2312" w:cs="仿宋_GB2312" w:hint="eastAsia"/>
          <w:sz w:val="32"/>
          <w:szCs w:val="32"/>
        </w:rPr>
        <w:t>万元，完成预算的100%。通过项目实施，在硬件设施上进一步完善，提升了学校基础设施设备的整体水平。</w:t>
      </w:r>
    </w:p>
    <w:p w:rsidR="00D35BF8" w:rsidRDefault="006A6BB1">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rsidR="00D35BF8" w:rsidRDefault="006A6BB1">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Pr>
          <w:rFonts w:ascii="仿宋" w:eastAsia="仿宋" w:hAnsi="仿宋" w:cs="仿宋" w:hint="eastAsia"/>
          <w:sz w:val="32"/>
          <w:szCs w:val="32"/>
        </w:rPr>
        <w:t>促进了学生学习成绩和综合素质全面提高，高考任务超额完成。制定相关教学激励方案，加强教师的培训，提高了教育教学质量，师资力量进一步提升，学校软硬件设施进一步完善</w:t>
      </w:r>
      <w:r>
        <w:rPr>
          <w:rFonts w:ascii="仿宋_GB2312" w:eastAsia="仿宋_GB2312" w:hAnsi="仿宋_GB2312" w:cs="仿宋_GB2312" w:hint="eastAsia"/>
          <w:sz w:val="32"/>
          <w:szCs w:val="32"/>
        </w:rPr>
        <w:t>。</w:t>
      </w:r>
    </w:p>
    <w:p w:rsidR="00D35BF8" w:rsidRDefault="006A6BB1">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rsidR="00D35BF8" w:rsidRDefault="006A6BB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学校管理规范，校风纯正，树德立人，注重学生个性化发展，以多元人才培养模式，促进学生学习成绩和综合素质全面提高。贯彻执行国家教育方针政策，制定相关教学激励方案，提高教育教学质量，对贫困学生做好资助工作，提高</w:t>
      </w:r>
      <w:r>
        <w:rPr>
          <w:rFonts w:ascii="仿宋" w:eastAsia="仿宋" w:hAnsi="仿宋" w:cs="仿宋_GB2312" w:hint="eastAsia"/>
          <w:sz w:val="32"/>
          <w:szCs w:val="32"/>
        </w:rPr>
        <w:lastRenderedPageBreak/>
        <w:t>教师从教的幸福感，促进了教育事业的发展</w:t>
      </w:r>
      <w:r w:rsidR="0029595F">
        <w:rPr>
          <w:rFonts w:ascii="仿宋" w:eastAsia="仿宋" w:hAnsi="仿宋" w:cs="仿宋_GB2312" w:hint="eastAsia"/>
          <w:sz w:val="32"/>
          <w:szCs w:val="32"/>
        </w:rPr>
        <w:t>，</w:t>
      </w:r>
      <w:r>
        <w:rPr>
          <w:rFonts w:ascii="仿宋" w:eastAsia="仿宋" w:hAnsi="仿宋" w:cs="仿宋_GB2312" w:hint="eastAsia"/>
          <w:sz w:val="32"/>
          <w:szCs w:val="32"/>
        </w:rPr>
        <w:t>满意度达到95%以上。</w:t>
      </w:r>
    </w:p>
    <w:p w:rsidR="00D35BF8" w:rsidRDefault="006A6BB1">
      <w:pPr>
        <w:widowControl/>
        <w:numPr>
          <w:ilvl w:val="0"/>
          <w:numId w:val="12"/>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自评质量。</w:t>
      </w:r>
    </w:p>
    <w:p w:rsidR="00D35BF8" w:rsidRDefault="006A6BB1">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仿宋" w:eastAsia="仿宋" w:hAnsi="仿宋" w:cs="仿宋" w:hint="eastAsia"/>
          <w:sz w:val="32"/>
          <w:szCs w:val="32"/>
        </w:rPr>
        <w:t>学校自评质量是提高教育水平的关键环节，它有助于学校深入了解自身的优势和不足，为进一步改进教育措施和提高教育质量提供有力的依据。在本次自评中，我们对学校整体自评质量给予高度评价。自评信度和诚信度均表现良好，能够客观地反映学校的教育现状。首先，师生满意度较高，说明学校在教育教学和后勤服务等方面得到了师生的认可。其次，教学成果显著，学校在各类竞赛中学生屡获佳绩，体现了学校在培养学生综合素质方面的努力。再次，改善了办学条件，提升了教学环境，做到了让学生满意，让家长放心。</w:t>
      </w:r>
      <w:r>
        <w:rPr>
          <w:rFonts w:ascii="宋体" w:hAnsi="宋体" w:cs="宋体"/>
          <w:sz w:val="24"/>
        </w:rPr>
        <w:br/>
        <w:t>。</w:t>
      </w:r>
      <w:r>
        <w:rPr>
          <w:rFonts w:ascii="黑体" w:eastAsia="黑体" w:hAnsi="宋体" w:cs="宋体" w:hint="eastAsia"/>
          <w:kern w:val="0"/>
          <w:sz w:val="32"/>
          <w:szCs w:val="32"/>
          <w:shd w:val="clear" w:color="auto" w:fill="FFFFFF"/>
        </w:rPr>
        <w:t>四、评价结论及建议</w:t>
      </w:r>
    </w:p>
    <w:p w:rsidR="00D35BF8" w:rsidRDefault="006A6BB1">
      <w:pPr>
        <w:widowControl/>
        <w:numPr>
          <w:ilvl w:val="0"/>
          <w:numId w:val="13"/>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评价结论。</w:t>
      </w:r>
    </w:p>
    <w:p w:rsidR="00D35BF8" w:rsidRDefault="006A6BB1">
      <w:pPr>
        <w:widowControl/>
        <w:ind w:firstLineChars="200" w:firstLine="640"/>
        <w:textAlignment w:val="center"/>
        <w:rPr>
          <w:rFonts w:ascii="仿宋" w:eastAsia="仿宋" w:hAnsi="仿宋" w:cs="仿宋"/>
          <w:color w:val="333333"/>
          <w:sz w:val="32"/>
          <w:szCs w:val="32"/>
          <w:shd w:val="clear" w:color="auto" w:fill="FFFFFF"/>
        </w:rPr>
      </w:pPr>
      <w:r>
        <w:rPr>
          <w:rFonts w:ascii="仿宋" w:eastAsia="仿宋" w:hAnsi="仿宋" w:cs="仿宋" w:hint="eastAsia"/>
          <w:bCs/>
          <w:sz w:val="32"/>
          <w:szCs w:val="32"/>
        </w:rPr>
        <w:t>当年预算均严格按照财政拨款指标用途执行使用，无挪用，超范围使用等违规情况，部门整体支出绩效目标均实现：</w:t>
      </w:r>
      <w:r>
        <w:rPr>
          <w:rFonts w:ascii="仿宋" w:eastAsia="仿宋" w:hAnsi="仿宋" w:cs="仿宋" w:hint="eastAsia"/>
          <w:sz w:val="32"/>
          <w:szCs w:val="32"/>
        </w:rPr>
        <w:t>1、教师教育教学水平得到进一步提升，师资力量增强。2、保障了学校正常运转，完成了当年教育教学任务，超额完成高考任务。3、改善了办学条件，提升了教学环境。</w:t>
      </w:r>
    </w:p>
    <w:p w:rsidR="00D35BF8" w:rsidRDefault="006A6BB1">
      <w:pPr>
        <w:widowControl/>
        <w:numPr>
          <w:ilvl w:val="0"/>
          <w:numId w:val="13"/>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存在问题。</w:t>
      </w:r>
    </w:p>
    <w:p w:rsidR="00D35BF8" w:rsidRDefault="006A6BB1">
      <w:pPr>
        <w:snapToGrid w:val="0"/>
        <w:spacing w:line="520" w:lineRule="exact"/>
        <w:ind w:firstLineChars="200" w:firstLine="640"/>
        <w:rPr>
          <w:rFonts w:ascii="仿宋" w:eastAsia="仿宋" w:hAnsi="仿宋" w:cs="仿宋_GB2312"/>
          <w:sz w:val="32"/>
          <w:szCs w:val="32"/>
        </w:rPr>
      </w:pPr>
      <w:r>
        <w:rPr>
          <w:rFonts w:ascii="仿宋" w:eastAsia="仿宋" w:hAnsi="仿宋" w:cs="仿宋" w:hint="eastAsia"/>
          <w:bCs/>
          <w:sz w:val="32"/>
          <w:szCs w:val="32"/>
        </w:rPr>
        <w:t>绩效管理中存在的主要问题是</w:t>
      </w:r>
      <w:r>
        <w:rPr>
          <w:rFonts w:ascii="仿宋" w:eastAsia="仿宋" w:hAnsi="仿宋" w:cs="仿宋" w:hint="eastAsia"/>
          <w:color w:val="000000"/>
          <w:sz w:val="32"/>
          <w:szCs w:val="32"/>
        </w:rPr>
        <w:t>全过程预算绩效管理制度体系不健全，全面推进预算绩效管理工作贯彻不到位。</w:t>
      </w:r>
    </w:p>
    <w:p w:rsidR="00D35BF8" w:rsidRDefault="006A6BB1">
      <w:pPr>
        <w:widowControl/>
        <w:numPr>
          <w:ilvl w:val="0"/>
          <w:numId w:val="13"/>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改进建议。</w:t>
      </w:r>
    </w:p>
    <w:p w:rsidR="007472DB" w:rsidRDefault="006A6BB1">
      <w:pPr>
        <w:snapToGrid w:val="0"/>
        <w:spacing w:line="58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建议改进措施：1、高度重视</w:t>
      </w:r>
      <w:r w:rsidR="00C94AFE">
        <w:rPr>
          <w:rFonts w:ascii="仿宋" w:eastAsia="仿宋" w:hAnsi="仿宋"/>
          <w:color w:val="000000" w:themeColor="text1"/>
          <w:sz w:val="32"/>
          <w:szCs w:val="32"/>
        </w:rPr>
        <w:t>预算</w:t>
      </w:r>
      <w:r w:rsidR="007472DB">
        <w:rPr>
          <w:rFonts w:ascii="仿宋" w:eastAsia="仿宋" w:hAnsi="仿宋"/>
          <w:color w:val="000000" w:themeColor="text1"/>
          <w:sz w:val="32"/>
          <w:szCs w:val="32"/>
        </w:rPr>
        <w:t>编制工作</w:t>
      </w:r>
      <w:r>
        <w:rPr>
          <w:rFonts w:ascii="仿宋" w:eastAsia="仿宋" w:hAnsi="仿宋" w:cs="仿宋" w:hint="eastAsia"/>
          <w:color w:val="000000"/>
          <w:sz w:val="32"/>
          <w:szCs w:val="32"/>
        </w:rPr>
        <w:t>，</w:t>
      </w:r>
      <w:r w:rsidR="007472DB">
        <w:rPr>
          <w:rFonts w:ascii="仿宋" w:eastAsia="仿宋" w:hAnsi="仿宋"/>
          <w:color w:val="000000" w:themeColor="text1"/>
          <w:sz w:val="32"/>
          <w:szCs w:val="32"/>
        </w:rPr>
        <w:t>预算编制</w:t>
      </w:r>
      <w:r w:rsidR="00C94AFE">
        <w:rPr>
          <w:rFonts w:ascii="仿宋" w:eastAsia="仿宋" w:hAnsi="仿宋"/>
          <w:color w:val="000000" w:themeColor="text1"/>
          <w:sz w:val="32"/>
          <w:szCs w:val="32"/>
        </w:rPr>
        <w:lastRenderedPageBreak/>
        <w:t>项目及数据应更加</w:t>
      </w:r>
      <w:r w:rsidR="007472DB">
        <w:rPr>
          <w:rFonts w:ascii="仿宋" w:eastAsia="仿宋" w:hAnsi="仿宋"/>
          <w:color w:val="000000" w:themeColor="text1"/>
          <w:sz w:val="32"/>
          <w:szCs w:val="32"/>
        </w:rPr>
        <w:t>明确和细化，预算编制的合理性需要提高</w:t>
      </w:r>
      <w:r>
        <w:rPr>
          <w:rFonts w:ascii="仿宋" w:eastAsia="仿宋" w:hAnsi="仿宋" w:cs="仿宋" w:hint="eastAsia"/>
          <w:color w:val="000000"/>
          <w:sz w:val="32"/>
          <w:szCs w:val="32"/>
        </w:rPr>
        <w:t>。</w:t>
      </w:r>
    </w:p>
    <w:p w:rsidR="007472DB" w:rsidRDefault="006A6BB1">
      <w:pPr>
        <w:snapToGrid w:val="0"/>
        <w:spacing w:line="588"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C94AFE">
        <w:rPr>
          <w:rFonts w:ascii="仿宋" w:eastAsia="仿宋" w:hAnsi="仿宋"/>
          <w:color w:val="000000" w:themeColor="text1"/>
          <w:sz w:val="32"/>
          <w:szCs w:val="32"/>
        </w:rPr>
        <w:t>加强</w:t>
      </w:r>
      <w:r w:rsidR="007472DB">
        <w:rPr>
          <w:rFonts w:ascii="仿宋" w:eastAsia="仿宋" w:hAnsi="仿宋"/>
          <w:color w:val="000000" w:themeColor="text1"/>
          <w:sz w:val="32"/>
          <w:szCs w:val="32"/>
        </w:rPr>
        <w:t>预算执行力度</w:t>
      </w:r>
      <w:r>
        <w:rPr>
          <w:rFonts w:ascii="仿宋" w:eastAsia="仿宋" w:hAnsi="仿宋" w:cs="仿宋" w:hint="eastAsia"/>
          <w:color w:val="000000"/>
          <w:sz w:val="32"/>
          <w:szCs w:val="32"/>
        </w:rPr>
        <w:t>。</w:t>
      </w:r>
    </w:p>
    <w:p w:rsidR="00D35BF8" w:rsidRDefault="00C94AFE">
      <w:pPr>
        <w:snapToGrid w:val="0"/>
        <w:spacing w:line="588" w:lineRule="exact"/>
        <w:ind w:firstLineChars="200" w:firstLine="640"/>
        <w:rPr>
          <w:rFonts w:ascii="仿宋_GB2312" w:eastAsia="仿宋_GB2312" w:hAnsi="仿宋_GB2312" w:cs="仿宋_GB2312"/>
          <w:sz w:val="32"/>
          <w:szCs w:val="32"/>
        </w:rPr>
      </w:pPr>
      <w:r>
        <w:rPr>
          <w:rFonts w:ascii="仿宋" w:eastAsia="仿宋" w:hAnsi="仿宋" w:cs="仿宋" w:hint="eastAsia"/>
          <w:color w:val="000000"/>
          <w:sz w:val="32"/>
          <w:szCs w:val="32"/>
        </w:rPr>
        <w:t>3</w:t>
      </w:r>
      <w:r w:rsidR="006A6BB1">
        <w:rPr>
          <w:rFonts w:ascii="仿宋" w:eastAsia="仿宋" w:hAnsi="仿宋" w:cs="仿宋" w:hint="eastAsia"/>
          <w:color w:val="000000"/>
          <w:sz w:val="32"/>
          <w:szCs w:val="32"/>
        </w:rPr>
        <w:t>、</w:t>
      </w:r>
      <w:r w:rsidR="00351157">
        <w:rPr>
          <w:rFonts w:ascii="仿宋" w:eastAsia="仿宋" w:hAnsi="仿宋" w:cs="仿宋" w:hint="eastAsia"/>
          <w:color w:val="000000"/>
          <w:sz w:val="32"/>
          <w:szCs w:val="32"/>
        </w:rPr>
        <w:t>用现代信息化技术来加强</w:t>
      </w:r>
      <w:r w:rsidR="00351157">
        <w:rPr>
          <w:rFonts w:ascii="仿宋" w:eastAsia="仿宋" w:hAnsi="仿宋"/>
          <w:color w:val="000000" w:themeColor="text1"/>
          <w:sz w:val="32"/>
          <w:szCs w:val="32"/>
        </w:rPr>
        <w:t>预算编制工作</w:t>
      </w:r>
      <w:r w:rsidR="006A6BB1">
        <w:rPr>
          <w:rFonts w:ascii="仿宋" w:eastAsia="仿宋" w:hAnsi="仿宋" w:cs="仿宋" w:hint="eastAsia"/>
          <w:color w:val="000000"/>
          <w:sz w:val="32"/>
          <w:szCs w:val="32"/>
        </w:rPr>
        <w:t>。</w:t>
      </w:r>
    </w:p>
    <w:p w:rsidR="00D35BF8" w:rsidRDefault="00D35BF8" w:rsidP="00521143">
      <w:pPr>
        <w:widowControl/>
        <w:adjustRightInd w:val="0"/>
        <w:snapToGrid w:val="0"/>
        <w:spacing w:line="560" w:lineRule="exact"/>
        <w:ind w:leftChars="200" w:left="420"/>
        <w:contextualSpacing/>
        <w:jc w:val="left"/>
        <w:rPr>
          <w:rFonts w:ascii="楷体_GB2312" w:eastAsia="楷体_GB2312" w:hAnsi="楷体_GB2312" w:cs="楷体_GB2312"/>
          <w:b/>
          <w:bCs/>
          <w:kern w:val="0"/>
          <w:sz w:val="32"/>
          <w:szCs w:val="32"/>
          <w:shd w:val="clear" w:color="auto" w:fill="FFFFFF"/>
          <w:lang w:val="zh-CN"/>
        </w:rPr>
      </w:pPr>
    </w:p>
    <w:p w:rsidR="00D35BF8" w:rsidRDefault="00D35BF8">
      <w:pPr>
        <w:pStyle w:val="21"/>
        <w:spacing w:line="560" w:lineRule="exact"/>
        <w:ind w:leftChars="0" w:left="0" w:firstLineChars="0" w:firstLine="0"/>
        <w:rPr>
          <w:sz w:val="32"/>
          <w:lang w:val="zh-CN"/>
        </w:rPr>
      </w:pPr>
    </w:p>
    <w:p w:rsidR="00D35BF8" w:rsidRDefault="00D35BF8" w:rsidP="00521143">
      <w:pPr>
        <w:pStyle w:val="a3"/>
        <w:spacing w:before="93"/>
        <w:rPr>
          <w:rFonts w:hAnsi="宋体" w:cs="宋体"/>
          <w:sz w:val="32"/>
          <w:szCs w:val="32"/>
          <w:shd w:val="clear" w:color="auto" w:fill="FFFFFF"/>
          <w:lang w:val="zh-CN"/>
        </w:rPr>
      </w:pPr>
    </w:p>
    <w:p w:rsidR="00D35BF8" w:rsidRDefault="006A6BB1">
      <w:pPr>
        <w:spacing w:line="600" w:lineRule="exact"/>
        <w:jc w:val="center"/>
        <w:outlineLvl w:val="0"/>
        <w:rPr>
          <w:rFonts w:ascii="仿宋" w:eastAsia="仿宋" w:hAnsi="仿宋"/>
        </w:rPr>
      </w:pPr>
      <w:bookmarkStart w:id="53" w:name="_Toc15396618"/>
      <w:r>
        <w:rPr>
          <w:rFonts w:ascii="黑体" w:eastAsia="黑体" w:hAnsi="黑体" w:hint="eastAsia"/>
          <w:sz w:val="44"/>
          <w:szCs w:val="44"/>
        </w:rPr>
        <w:t>第</w:t>
      </w:r>
      <w:r>
        <w:rPr>
          <w:rStyle w:val="1Char"/>
          <w:rFonts w:ascii="黑体" w:eastAsia="黑体" w:hAnsi="黑体" w:hint="eastAsia"/>
          <w:b w:val="0"/>
        </w:rPr>
        <w:t>五部分 附表</w:t>
      </w:r>
      <w:bookmarkStart w:id="54" w:name="_Toc15396619"/>
      <w:bookmarkEnd w:id="51"/>
      <w:bookmarkEnd w:id="53"/>
    </w:p>
    <w:p w:rsidR="00D35BF8" w:rsidRDefault="006A6BB1">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54"/>
    </w:p>
    <w:p w:rsidR="00D35BF8" w:rsidRDefault="006A6BB1">
      <w:pPr>
        <w:pStyle w:val="2"/>
        <w:rPr>
          <w:rFonts w:ascii="仿宋" w:eastAsia="仿宋" w:hAnsi="仿宋"/>
        </w:rPr>
      </w:pPr>
      <w:bookmarkStart w:id="55" w:name="_Toc15396620"/>
      <w:r>
        <w:rPr>
          <w:rFonts w:ascii="仿宋" w:eastAsia="仿宋" w:hAnsi="仿宋" w:hint="eastAsia"/>
          <w:b w:val="0"/>
        </w:rPr>
        <w:t>二、收</w:t>
      </w:r>
      <w:r>
        <w:rPr>
          <w:rStyle w:val="2Char"/>
          <w:rFonts w:ascii="仿宋" w:eastAsia="仿宋" w:hAnsi="仿宋" w:hint="eastAsia"/>
        </w:rPr>
        <w:t>入决算表</w:t>
      </w:r>
      <w:bookmarkEnd w:id="55"/>
    </w:p>
    <w:p w:rsidR="00D35BF8" w:rsidRDefault="006A6BB1">
      <w:pPr>
        <w:pStyle w:val="2"/>
        <w:rPr>
          <w:rFonts w:ascii="仿宋" w:eastAsia="仿宋" w:hAnsi="仿宋"/>
        </w:rPr>
      </w:pPr>
      <w:bookmarkStart w:id="5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6"/>
    </w:p>
    <w:p w:rsidR="00D35BF8" w:rsidRDefault="006A6BB1">
      <w:pPr>
        <w:pStyle w:val="2"/>
        <w:rPr>
          <w:rFonts w:ascii="仿宋" w:eastAsia="仿宋" w:hAnsi="仿宋"/>
          <w:b w:val="0"/>
        </w:rPr>
      </w:pPr>
      <w:bookmarkStart w:id="5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7"/>
    </w:p>
    <w:p w:rsidR="00D35BF8" w:rsidRDefault="006A6BB1">
      <w:pPr>
        <w:pStyle w:val="2"/>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9" w:name="_Toc15396624"/>
      <w:bookmarkEnd w:id="58"/>
    </w:p>
    <w:p w:rsidR="00D35BF8" w:rsidRDefault="006A6BB1">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9"/>
    </w:p>
    <w:p w:rsidR="00D35BF8" w:rsidRDefault="006A6BB1">
      <w:pPr>
        <w:pStyle w:val="2"/>
        <w:rPr>
          <w:rFonts w:ascii="仿宋" w:eastAsia="仿宋" w:hAnsi="仿宋"/>
        </w:rPr>
      </w:pPr>
      <w:bookmarkStart w:id="6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0"/>
    </w:p>
    <w:p w:rsidR="00D35BF8" w:rsidRDefault="006A6BB1">
      <w:pPr>
        <w:pStyle w:val="2"/>
        <w:rPr>
          <w:rFonts w:ascii="仿宋" w:eastAsia="仿宋" w:hAnsi="仿宋"/>
        </w:rPr>
      </w:pPr>
      <w:bookmarkStart w:id="6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1"/>
    </w:p>
    <w:p w:rsidR="00D35BF8" w:rsidRDefault="006A6BB1">
      <w:pPr>
        <w:pStyle w:val="2"/>
        <w:rPr>
          <w:rFonts w:ascii="仿宋" w:eastAsia="仿宋" w:hAnsi="仿宋"/>
        </w:rPr>
      </w:pPr>
      <w:bookmarkStart w:id="6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2"/>
    </w:p>
    <w:p w:rsidR="00D35BF8" w:rsidRDefault="006A6BB1">
      <w:pPr>
        <w:pStyle w:val="2"/>
        <w:rPr>
          <w:rFonts w:ascii="仿宋" w:eastAsia="仿宋" w:hAnsi="仿宋"/>
        </w:rPr>
      </w:pPr>
      <w:bookmarkStart w:id="63" w:name="_Toc15396628"/>
      <w:r>
        <w:rPr>
          <w:rStyle w:val="2Char"/>
          <w:rFonts w:ascii="仿宋" w:eastAsia="仿宋" w:hAnsi="仿宋" w:hint="eastAsia"/>
        </w:rPr>
        <w:t>十、</w:t>
      </w:r>
      <w:bookmarkEnd w:id="63"/>
      <w:r>
        <w:rPr>
          <w:rFonts w:ascii="仿宋" w:eastAsia="仿宋" w:hAnsi="仿宋" w:hint="eastAsia"/>
          <w:b w:val="0"/>
        </w:rPr>
        <w:t>政</w:t>
      </w:r>
      <w:r>
        <w:rPr>
          <w:rStyle w:val="2Char"/>
          <w:rFonts w:ascii="仿宋" w:eastAsia="仿宋" w:hAnsi="仿宋" w:hint="eastAsia"/>
        </w:rPr>
        <w:t>府性基金预算财政拨款收入支出决算表</w:t>
      </w:r>
    </w:p>
    <w:p w:rsidR="00D35BF8" w:rsidRDefault="006A6BB1">
      <w:pPr>
        <w:pStyle w:val="2"/>
        <w:rPr>
          <w:rFonts w:ascii="仿宋" w:eastAsia="仿宋" w:hAnsi="仿宋"/>
        </w:rPr>
      </w:pPr>
      <w:bookmarkStart w:id="64" w:name="_Toc15396629"/>
      <w:r>
        <w:rPr>
          <w:rStyle w:val="2Char"/>
          <w:rFonts w:ascii="仿宋" w:eastAsia="仿宋" w:hAnsi="仿宋" w:hint="eastAsia"/>
        </w:rPr>
        <w:t>十一、</w:t>
      </w:r>
      <w:bookmarkEnd w:id="64"/>
      <w:r>
        <w:rPr>
          <w:rFonts w:ascii="仿宋" w:eastAsia="仿宋" w:hAnsi="仿宋" w:hint="eastAsia"/>
          <w:b w:val="0"/>
        </w:rPr>
        <w:t>国</w:t>
      </w:r>
      <w:r>
        <w:rPr>
          <w:rStyle w:val="2Char"/>
          <w:rFonts w:ascii="仿宋" w:eastAsia="仿宋" w:hAnsi="仿宋" w:hint="eastAsia"/>
        </w:rPr>
        <w:t>有资本经营预算财政拨款收入支出决算表</w:t>
      </w:r>
    </w:p>
    <w:p w:rsidR="00D35BF8" w:rsidRDefault="006A6BB1">
      <w:pPr>
        <w:pStyle w:val="2"/>
        <w:rPr>
          <w:rFonts w:ascii="仿宋" w:eastAsia="仿宋" w:hAnsi="仿宋"/>
        </w:rPr>
      </w:pPr>
      <w:bookmarkStart w:id="65" w:name="_Toc15396630"/>
      <w:r>
        <w:rPr>
          <w:rStyle w:val="2Char"/>
          <w:rFonts w:ascii="仿宋" w:eastAsia="仿宋" w:hAnsi="仿宋" w:hint="eastAsia"/>
        </w:rPr>
        <w:t>十二、</w:t>
      </w:r>
      <w:bookmarkEnd w:id="65"/>
      <w:r>
        <w:rPr>
          <w:rStyle w:val="2Char"/>
          <w:rFonts w:ascii="仿宋" w:eastAsia="仿宋" w:hAnsi="仿宋" w:hint="eastAsia"/>
        </w:rPr>
        <w:t>国有资本经营预算财政拨款支出决算表</w:t>
      </w:r>
    </w:p>
    <w:p w:rsidR="00D35BF8" w:rsidRDefault="006A6BB1">
      <w:pPr>
        <w:pStyle w:val="2"/>
        <w:rPr>
          <w:rFonts w:eastAsia="仿宋"/>
        </w:rPr>
      </w:pPr>
      <w:bookmarkStart w:id="66" w:name="_Toc15396631"/>
      <w:r>
        <w:rPr>
          <w:rStyle w:val="2Char"/>
          <w:rFonts w:ascii="仿宋" w:eastAsia="仿宋" w:hAnsi="仿宋" w:hint="eastAsia"/>
        </w:rPr>
        <w:t>十三、</w:t>
      </w:r>
      <w:bookmarkEnd w:id="66"/>
      <w:r>
        <w:rPr>
          <w:rStyle w:val="2Char"/>
          <w:rFonts w:ascii="仿宋" w:eastAsia="仿宋" w:hAnsi="仿宋" w:hint="eastAsia"/>
        </w:rPr>
        <w:t>财政拨款“三公”经费支出决算表</w:t>
      </w:r>
    </w:p>
    <w:sectPr w:rsidR="00D35BF8" w:rsidSect="00D35BF8">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DC3" w:rsidRDefault="00A47DC3" w:rsidP="00D35BF8">
      <w:r>
        <w:separator/>
      </w:r>
    </w:p>
  </w:endnote>
  <w:endnote w:type="continuationSeparator" w:id="1">
    <w:p w:rsidR="00A47DC3" w:rsidRDefault="00A47DC3" w:rsidP="00D35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方正舒体"/>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8359E" w:rsidRDefault="00950170">
        <w:pPr>
          <w:pStyle w:val="a6"/>
          <w:jc w:val="center"/>
        </w:pPr>
        <w:fldSimple w:instr="PAGE   \* MERGEFORMAT">
          <w:r w:rsidR="004E138C" w:rsidRPr="004E138C">
            <w:rPr>
              <w:noProof/>
              <w:lang w:val="zh-CN"/>
            </w:rPr>
            <w:t>2</w:t>
          </w:r>
        </w:fldSimple>
      </w:p>
    </w:sdtContent>
  </w:sdt>
  <w:p w:rsidR="0068359E" w:rsidRDefault="006835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DC3" w:rsidRDefault="00A47DC3" w:rsidP="00D35BF8">
      <w:r>
        <w:separator/>
      </w:r>
    </w:p>
  </w:footnote>
  <w:footnote w:type="continuationSeparator" w:id="1">
    <w:p w:rsidR="00A47DC3" w:rsidRDefault="00A47DC3" w:rsidP="00D35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9E" w:rsidRDefault="0068359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29B73"/>
    <w:multiLevelType w:val="singleLevel"/>
    <w:tmpl w:val="8E129B73"/>
    <w:lvl w:ilvl="0">
      <w:start w:val="1"/>
      <w:numFmt w:val="chineseCounting"/>
      <w:suff w:val="nothing"/>
      <w:lvlText w:val="%1、"/>
      <w:lvlJc w:val="left"/>
      <w:rPr>
        <w:rFonts w:hint="eastAsia"/>
      </w:rPr>
    </w:lvl>
  </w:abstractNum>
  <w:abstractNum w:abstractNumId="1">
    <w:nsid w:val="A930C046"/>
    <w:multiLevelType w:val="singleLevel"/>
    <w:tmpl w:val="A930C046"/>
    <w:lvl w:ilvl="0">
      <w:start w:val="2"/>
      <w:numFmt w:val="decimal"/>
      <w:lvlText w:val="%1."/>
      <w:lvlJc w:val="left"/>
      <w:pPr>
        <w:tabs>
          <w:tab w:val="left" w:pos="1022"/>
        </w:tabs>
      </w:pPr>
    </w:lvl>
  </w:abstractNum>
  <w:abstractNum w:abstractNumId="2">
    <w:nsid w:val="B026C66B"/>
    <w:multiLevelType w:val="singleLevel"/>
    <w:tmpl w:val="B026C66B"/>
    <w:lvl w:ilvl="0">
      <w:start w:val="1"/>
      <w:numFmt w:val="decimal"/>
      <w:lvlText w:val="%1."/>
      <w:lvlJc w:val="left"/>
      <w:pPr>
        <w:tabs>
          <w:tab w:val="left" w:pos="312"/>
        </w:tabs>
      </w:pPr>
    </w:lvl>
  </w:abstractNum>
  <w:abstractNum w:abstractNumId="3">
    <w:nsid w:val="B9FF0EE9"/>
    <w:multiLevelType w:val="singleLevel"/>
    <w:tmpl w:val="B9FF0EE9"/>
    <w:lvl w:ilvl="0">
      <w:start w:val="1"/>
      <w:numFmt w:val="decimal"/>
      <w:suff w:val="nothing"/>
      <w:lvlText w:val="（%1）"/>
      <w:lvlJc w:val="left"/>
    </w:lvl>
  </w:abstractNum>
  <w:abstractNum w:abstractNumId="4">
    <w:nsid w:val="BEEAD6C0"/>
    <w:multiLevelType w:val="singleLevel"/>
    <w:tmpl w:val="BEEAD6C0"/>
    <w:lvl w:ilvl="0">
      <w:start w:val="1"/>
      <w:numFmt w:val="chineseCounting"/>
      <w:suff w:val="nothing"/>
      <w:lvlText w:val="（%1）"/>
      <w:lvlJc w:val="left"/>
      <w:rPr>
        <w:rFonts w:hint="eastAsia"/>
      </w:rPr>
    </w:lvl>
  </w:abstractNum>
  <w:abstractNum w:abstractNumId="5">
    <w:nsid w:val="CF652CEC"/>
    <w:multiLevelType w:val="singleLevel"/>
    <w:tmpl w:val="CF652CEC"/>
    <w:lvl w:ilvl="0">
      <w:start w:val="9"/>
      <w:numFmt w:val="chineseCounting"/>
      <w:suff w:val="nothing"/>
      <w:lvlText w:val="%1、"/>
      <w:lvlJc w:val="left"/>
      <w:rPr>
        <w:rFonts w:hint="eastAsia"/>
      </w:rPr>
    </w:lvl>
  </w:abstractNum>
  <w:abstractNum w:abstractNumId="6">
    <w:nsid w:val="DEBEF323"/>
    <w:multiLevelType w:val="singleLevel"/>
    <w:tmpl w:val="DEBEF323"/>
    <w:lvl w:ilvl="0">
      <w:start w:val="4"/>
      <w:numFmt w:val="chineseCounting"/>
      <w:suff w:val="nothing"/>
      <w:lvlText w:val="（%1）"/>
      <w:lvlJc w:val="left"/>
      <w:rPr>
        <w:rFonts w:hint="eastAsia"/>
      </w:rPr>
    </w:lvl>
  </w:abstractNum>
  <w:abstractNum w:abstractNumId="7">
    <w:nsid w:val="E2FA047D"/>
    <w:multiLevelType w:val="singleLevel"/>
    <w:tmpl w:val="E2FA047D"/>
    <w:lvl w:ilvl="0">
      <w:start w:val="3"/>
      <w:numFmt w:val="chineseCounting"/>
      <w:suff w:val="space"/>
      <w:lvlText w:val="第%1部分"/>
      <w:lvlJc w:val="left"/>
      <w:rPr>
        <w:rFonts w:hint="eastAsia"/>
      </w:rPr>
    </w:lvl>
  </w:abstractNum>
  <w:abstractNum w:abstractNumId="8">
    <w:nsid w:val="EB00F398"/>
    <w:multiLevelType w:val="singleLevel"/>
    <w:tmpl w:val="EB00F398"/>
    <w:lvl w:ilvl="0">
      <w:start w:val="2"/>
      <w:numFmt w:val="decimal"/>
      <w:lvlText w:val="%1."/>
      <w:lvlJc w:val="left"/>
      <w:pPr>
        <w:tabs>
          <w:tab w:val="left" w:pos="312"/>
        </w:tabs>
      </w:pPr>
    </w:lvl>
  </w:abstractNum>
  <w:abstractNum w:abstractNumId="9">
    <w:nsid w:val="FFF674BC"/>
    <w:multiLevelType w:val="singleLevel"/>
    <w:tmpl w:val="FFF674BC"/>
    <w:lvl w:ilvl="0">
      <w:start w:val="1"/>
      <w:numFmt w:val="chineseCounting"/>
      <w:suff w:val="nothing"/>
      <w:lvlText w:val="%1、"/>
      <w:lvlJc w:val="left"/>
      <w:rPr>
        <w:rFonts w:hint="eastAsia"/>
      </w:rPr>
    </w:lvl>
  </w:abstractNum>
  <w:abstractNum w:abstractNumId="1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20CB5C77"/>
    <w:multiLevelType w:val="singleLevel"/>
    <w:tmpl w:val="20CB5C77"/>
    <w:lvl w:ilvl="0">
      <w:start w:val="1"/>
      <w:numFmt w:val="chineseCounting"/>
      <w:suff w:val="nothing"/>
      <w:lvlText w:val="（%1）"/>
      <w:lvlJc w:val="left"/>
      <w:rPr>
        <w:rFonts w:hint="eastAsia"/>
      </w:rPr>
    </w:lvl>
  </w:abstractNum>
  <w:abstractNum w:abstractNumId="12">
    <w:nsid w:val="2FBE0B47"/>
    <w:multiLevelType w:val="singleLevel"/>
    <w:tmpl w:val="2FBE0B47"/>
    <w:lvl w:ilvl="0">
      <w:start w:val="2"/>
      <w:numFmt w:val="decimal"/>
      <w:suff w:val="nothing"/>
      <w:lvlText w:val="%1．"/>
      <w:lvlJc w:val="left"/>
    </w:lvl>
  </w:abstractNum>
  <w:abstractNum w:abstractNumId="13">
    <w:nsid w:val="3A1ABDE2"/>
    <w:multiLevelType w:val="singleLevel"/>
    <w:tmpl w:val="3A1ABDE2"/>
    <w:lvl w:ilvl="0">
      <w:start w:val="3"/>
      <w:numFmt w:val="decimal"/>
      <w:suff w:val="nothing"/>
      <w:lvlText w:val="（%1）"/>
      <w:lvlJc w:val="left"/>
    </w:lvl>
  </w:abstractNum>
  <w:abstractNum w:abstractNumId="14">
    <w:nsid w:val="4C5434DC"/>
    <w:multiLevelType w:val="singleLevel"/>
    <w:tmpl w:val="4C5434DC"/>
    <w:lvl w:ilvl="0">
      <w:start w:val="1"/>
      <w:numFmt w:val="chineseCounting"/>
      <w:suff w:val="nothing"/>
      <w:lvlText w:val="%1、"/>
      <w:lvlJc w:val="left"/>
      <w:rPr>
        <w:rFonts w:hint="eastAsia"/>
      </w:rPr>
    </w:lvl>
  </w:abstractNum>
  <w:abstractNum w:abstractNumId="15">
    <w:nsid w:val="5B22FE1B"/>
    <w:multiLevelType w:val="singleLevel"/>
    <w:tmpl w:val="5B22FE1B"/>
    <w:lvl w:ilvl="0">
      <w:start w:val="2"/>
      <w:numFmt w:val="chineseCounting"/>
      <w:suff w:val="nothing"/>
      <w:lvlText w:val="（%1）"/>
      <w:lvlJc w:val="left"/>
      <w:rPr>
        <w:rFonts w:hint="eastAsia"/>
      </w:rPr>
    </w:lvl>
  </w:abstractNum>
  <w:abstractNum w:abstractNumId="16">
    <w:nsid w:val="7474C72E"/>
    <w:multiLevelType w:val="singleLevel"/>
    <w:tmpl w:val="DF704964"/>
    <w:lvl w:ilvl="0">
      <w:start w:val="1"/>
      <w:numFmt w:val="decimal"/>
      <w:suff w:val="nothing"/>
      <w:lvlText w:val="%1、"/>
      <w:lvlJc w:val="left"/>
      <w:rPr>
        <w:b w:val="0"/>
      </w:rPr>
    </w:lvl>
  </w:abstractNum>
  <w:num w:numId="1">
    <w:abstractNumId w:val="14"/>
  </w:num>
  <w:num w:numId="2">
    <w:abstractNumId w:val="10"/>
  </w:num>
  <w:num w:numId="3">
    <w:abstractNumId w:val="5"/>
  </w:num>
  <w:num w:numId="4">
    <w:abstractNumId w:val="2"/>
  </w:num>
  <w:num w:numId="5">
    <w:abstractNumId w:val="0"/>
  </w:num>
  <w:num w:numId="6">
    <w:abstractNumId w:val="7"/>
  </w:num>
  <w:num w:numId="7">
    <w:abstractNumId w:val="9"/>
  </w:num>
  <w:num w:numId="8">
    <w:abstractNumId w:val="4"/>
  </w:num>
  <w:num w:numId="9">
    <w:abstractNumId w:val="16"/>
  </w:num>
  <w:num w:numId="10">
    <w:abstractNumId w:val="8"/>
  </w:num>
  <w:num w:numId="11">
    <w:abstractNumId w:val="1"/>
  </w:num>
  <w:num w:numId="12">
    <w:abstractNumId w:val="6"/>
  </w:num>
  <w:num w:numId="13">
    <w:abstractNumId w:val="11"/>
  </w:num>
  <w:num w:numId="14">
    <w:abstractNumId w:val="13"/>
  </w:num>
  <w:num w:numId="15">
    <w:abstractNumId w:val="12"/>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U1MGM3NTU2OGI5Zjg1MWM4ZGFjYWI4YTlmMDU1YTIifQ=="/>
  </w:docVars>
  <w:rsids>
    <w:rsidRoot w:val="00F1361C"/>
    <w:rsid w:val="D8D6DB89"/>
    <w:rsid w:val="DB6F4CAB"/>
    <w:rsid w:val="DF6F9789"/>
    <w:rsid w:val="000222C6"/>
    <w:rsid w:val="0002549F"/>
    <w:rsid w:val="000468DB"/>
    <w:rsid w:val="00063251"/>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0796"/>
    <w:rsid w:val="000E6613"/>
    <w:rsid w:val="000E7119"/>
    <w:rsid w:val="00114E9B"/>
    <w:rsid w:val="00116B86"/>
    <w:rsid w:val="00127485"/>
    <w:rsid w:val="0014096C"/>
    <w:rsid w:val="00142216"/>
    <w:rsid w:val="00144D6A"/>
    <w:rsid w:val="00145473"/>
    <w:rsid w:val="0014729F"/>
    <w:rsid w:val="00157BAB"/>
    <w:rsid w:val="001654D1"/>
    <w:rsid w:val="00174518"/>
    <w:rsid w:val="001808DC"/>
    <w:rsid w:val="0018106D"/>
    <w:rsid w:val="001877A7"/>
    <w:rsid w:val="00191536"/>
    <w:rsid w:val="00196687"/>
    <w:rsid w:val="001C0962"/>
    <w:rsid w:val="001C0B9C"/>
    <w:rsid w:val="001D7531"/>
    <w:rsid w:val="001E737D"/>
    <w:rsid w:val="001F0592"/>
    <w:rsid w:val="001F7506"/>
    <w:rsid w:val="00200293"/>
    <w:rsid w:val="002006CD"/>
    <w:rsid w:val="00202B36"/>
    <w:rsid w:val="00204B7A"/>
    <w:rsid w:val="00204CDE"/>
    <w:rsid w:val="00207192"/>
    <w:rsid w:val="0021101A"/>
    <w:rsid w:val="00220536"/>
    <w:rsid w:val="002214E6"/>
    <w:rsid w:val="00235573"/>
    <w:rsid w:val="00235629"/>
    <w:rsid w:val="00260C38"/>
    <w:rsid w:val="002616C0"/>
    <w:rsid w:val="002650CA"/>
    <w:rsid w:val="00265372"/>
    <w:rsid w:val="002662AA"/>
    <w:rsid w:val="00280496"/>
    <w:rsid w:val="00294DC9"/>
    <w:rsid w:val="00295495"/>
    <w:rsid w:val="0029595F"/>
    <w:rsid w:val="002A31DE"/>
    <w:rsid w:val="002B2613"/>
    <w:rsid w:val="002D6D05"/>
    <w:rsid w:val="002F1818"/>
    <w:rsid w:val="002F567B"/>
    <w:rsid w:val="003216A9"/>
    <w:rsid w:val="0033436B"/>
    <w:rsid w:val="00335A74"/>
    <w:rsid w:val="00351157"/>
    <w:rsid w:val="0036561B"/>
    <w:rsid w:val="0037013F"/>
    <w:rsid w:val="00380C92"/>
    <w:rsid w:val="003A484F"/>
    <w:rsid w:val="003A4883"/>
    <w:rsid w:val="003B0BE0"/>
    <w:rsid w:val="003B0C1B"/>
    <w:rsid w:val="003B688C"/>
    <w:rsid w:val="003C0291"/>
    <w:rsid w:val="003C39AE"/>
    <w:rsid w:val="003C63BA"/>
    <w:rsid w:val="003C771C"/>
    <w:rsid w:val="003C7B60"/>
    <w:rsid w:val="003D0C0F"/>
    <w:rsid w:val="003D1FB2"/>
    <w:rsid w:val="003D66DA"/>
    <w:rsid w:val="003E1310"/>
    <w:rsid w:val="003E6F55"/>
    <w:rsid w:val="003F2609"/>
    <w:rsid w:val="00406254"/>
    <w:rsid w:val="004077F1"/>
    <w:rsid w:val="004223DE"/>
    <w:rsid w:val="00434489"/>
    <w:rsid w:val="00437085"/>
    <w:rsid w:val="00443880"/>
    <w:rsid w:val="004464F4"/>
    <w:rsid w:val="00471401"/>
    <w:rsid w:val="00473F31"/>
    <w:rsid w:val="0048263A"/>
    <w:rsid w:val="00487E5D"/>
    <w:rsid w:val="004A711F"/>
    <w:rsid w:val="004B199D"/>
    <w:rsid w:val="004B4690"/>
    <w:rsid w:val="004C5AC1"/>
    <w:rsid w:val="004E0A2D"/>
    <w:rsid w:val="004E138C"/>
    <w:rsid w:val="004E206B"/>
    <w:rsid w:val="004E2A53"/>
    <w:rsid w:val="004E6DF7"/>
    <w:rsid w:val="004F0FBD"/>
    <w:rsid w:val="00505A47"/>
    <w:rsid w:val="00506240"/>
    <w:rsid w:val="00512FDA"/>
    <w:rsid w:val="00520DA0"/>
    <w:rsid w:val="00521143"/>
    <w:rsid w:val="005664BB"/>
    <w:rsid w:val="00566FFA"/>
    <w:rsid w:val="0057481D"/>
    <w:rsid w:val="0058486E"/>
    <w:rsid w:val="00585B33"/>
    <w:rsid w:val="0059014D"/>
    <w:rsid w:val="005A6DF4"/>
    <w:rsid w:val="005B5C64"/>
    <w:rsid w:val="005C5337"/>
    <w:rsid w:val="005C6BD0"/>
    <w:rsid w:val="005C72FE"/>
    <w:rsid w:val="005D1C8B"/>
    <w:rsid w:val="005D468D"/>
    <w:rsid w:val="005D5CED"/>
    <w:rsid w:val="005E1A97"/>
    <w:rsid w:val="005F1A4C"/>
    <w:rsid w:val="00605688"/>
    <w:rsid w:val="006070AF"/>
    <w:rsid w:val="00607E6C"/>
    <w:rsid w:val="006101B1"/>
    <w:rsid w:val="00614E44"/>
    <w:rsid w:val="0062270A"/>
    <w:rsid w:val="00622830"/>
    <w:rsid w:val="00623DA0"/>
    <w:rsid w:val="00626F44"/>
    <w:rsid w:val="00630AEF"/>
    <w:rsid w:val="006325F8"/>
    <w:rsid w:val="00633463"/>
    <w:rsid w:val="00634C9A"/>
    <w:rsid w:val="006440E4"/>
    <w:rsid w:val="0065441C"/>
    <w:rsid w:val="0066343B"/>
    <w:rsid w:val="00664777"/>
    <w:rsid w:val="006748A4"/>
    <w:rsid w:val="00677A70"/>
    <w:rsid w:val="00681A31"/>
    <w:rsid w:val="0068359E"/>
    <w:rsid w:val="00683E73"/>
    <w:rsid w:val="006922B0"/>
    <w:rsid w:val="006A3141"/>
    <w:rsid w:val="006A5E34"/>
    <w:rsid w:val="006A6BB1"/>
    <w:rsid w:val="006B2422"/>
    <w:rsid w:val="006B2B9A"/>
    <w:rsid w:val="006C1937"/>
    <w:rsid w:val="006F020C"/>
    <w:rsid w:val="006F03FA"/>
    <w:rsid w:val="007127B7"/>
    <w:rsid w:val="0071798E"/>
    <w:rsid w:val="00720463"/>
    <w:rsid w:val="007416B6"/>
    <w:rsid w:val="00746F48"/>
    <w:rsid w:val="007472DB"/>
    <w:rsid w:val="0075404D"/>
    <w:rsid w:val="0076182A"/>
    <w:rsid w:val="00767B7E"/>
    <w:rsid w:val="007770C3"/>
    <w:rsid w:val="007833AF"/>
    <w:rsid w:val="00784D24"/>
    <w:rsid w:val="00785FBA"/>
    <w:rsid w:val="00786E4A"/>
    <w:rsid w:val="007875EB"/>
    <w:rsid w:val="0079426B"/>
    <w:rsid w:val="007970C7"/>
    <w:rsid w:val="007B6EBD"/>
    <w:rsid w:val="007D1682"/>
    <w:rsid w:val="007D312A"/>
    <w:rsid w:val="007D3F19"/>
    <w:rsid w:val="007E23B0"/>
    <w:rsid w:val="007E23E5"/>
    <w:rsid w:val="007E6A24"/>
    <w:rsid w:val="007F1991"/>
    <w:rsid w:val="007F2C2F"/>
    <w:rsid w:val="007F55FC"/>
    <w:rsid w:val="007F5665"/>
    <w:rsid w:val="00800112"/>
    <w:rsid w:val="00812176"/>
    <w:rsid w:val="00813348"/>
    <w:rsid w:val="008253BB"/>
    <w:rsid w:val="0083706E"/>
    <w:rsid w:val="008408F6"/>
    <w:rsid w:val="008423A5"/>
    <w:rsid w:val="00850625"/>
    <w:rsid w:val="00853718"/>
    <w:rsid w:val="00855221"/>
    <w:rsid w:val="00860645"/>
    <w:rsid w:val="00862D8F"/>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270B"/>
    <w:rsid w:val="00933499"/>
    <w:rsid w:val="00935C98"/>
    <w:rsid w:val="00946945"/>
    <w:rsid w:val="00950170"/>
    <w:rsid w:val="00951248"/>
    <w:rsid w:val="0095152F"/>
    <w:rsid w:val="0095333B"/>
    <w:rsid w:val="009549E0"/>
    <w:rsid w:val="00954C49"/>
    <w:rsid w:val="00955E37"/>
    <w:rsid w:val="009649B7"/>
    <w:rsid w:val="0097099F"/>
    <w:rsid w:val="00971997"/>
    <w:rsid w:val="00971FFC"/>
    <w:rsid w:val="0098660A"/>
    <w:rsid w:val="009931C3"/>
    <w:rsid w:val="009B2C43"/>
    <w:rsid w:val="009B4EAE"/>
    <w:rsid w:val="009B7573"/>
    <w:rsid w:val="009C22F4"/>
    <w:rsid w:val="009C2A4B"/>
    <w:rsid w:val="009C2E98"/>
    <w:rsid w:val="009D2421"/>
    <w:rsid w:val="009D3447"/>
    <w:rsid w:val="009D4711"/>
    <w:rsid w:val="009E2796"/>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7DC3"/>
    <w:rsid w:val="00A56DF2"/>
    <w:rsid w:val="00A56E6E"/>
    <w:rsid w:val="00A67AB5"/>
    <w:rsid w:val="00A67CE1"/>
    <w:rsid w:val="00A733B2"/>
    <w:rsid w:val="00A741C2"/>
    <w:rsid w:val="00A91760"/>
    <w:rsid w:val="00A93B00"/>
    <w:rsid w:val="00A93C21"/>
    <w:rsid w:val="00AA71A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E07"/>
    <w:rsid w:val="00B77EA6"/>
    <w:rsid w:val="00B81598"/>
    <w:rsid w:val="00B841F1"/>
    <w:rsid w:val="00B944D6"/>
    <w:rsid w:val="00BB1D0E"/>
    <w:rsid w:val="00BB4DF0"/>
    <w:rsid w:val="00BC289F"/>
    <w:rsid w:val="00BC2D50"/>
    <w:rsid w:val="00BC5361"/>
    <w:rsid w:val="00BC5460"/>
    <w:rsid w:val="00BC6B50"/>
    <w:rsid w:val="00BD0E25"/>
    <w:rsid w:val="00BF40E2"/>
    <w:rsid w:val="00BF5BD6"/>
    <w:rsid w:val="00C015C8"/>
    <w:rsid w:val="00C03E31"/>
    <w:rsid w:val="00C33E72"/>
    <w:rsid w:val="00C354B2"/>
    <w:rsid w:val="00C35554"/>
    <w:rsid w:val="00C42709"/>
    <w:rsid w:val="00C533CC"/>
    <w:rsid w:val="00C5751C"/>
    <w:rsid w:val="00C61BFC"/>
    <w:rsid w:val="00C62B85"/>
    <w:rsid w:val="00C65438"/>
    <w:rsid w:val="00C87FD8"/>
    <w:rsid w:val="00C91381"/>
    <w:rsid w:val="00C91CBB"/>
    <w:rsid w:val="00C94AFE"/>
    <w:rsid w:val="00CB4E70"/>
    <w:rsid w:val="00CC09B6"/>
    <w:rsid w:val="00CC666F"/>
    <w:rsid w:val="00CD1E3F"/>
    <w:rsid w:val="00CE44F6"/>
    <w:rsid w:val="00CE49DA"/>
    <w:rsid w:val="00CE7B61"/>
    <w:rsid w:val="00D00095"/>
    <w:rsid w:val="00D114F0"/>
    <w:rsid w:val="00D11BA8"/>
    <w:rsid w:val="00D20620"/>
    <w:rsid w:val="00D254F7"/>
    <w:rsid w:val="00D26091"/>
    <w:rsid w:val="00D2685C"/>
    <w:rsid w:val="00D34E7C"/>
    <w:rsid w:val="00D35489"/>
    <w:rsid w:val="00D35BF8"/>
    <w:rsid w:val="00D36AFE"/>
    <w:rsid w:val="00D51276"/>
    <w:rsid w:val="00D7035F"/>
    <w:rsid w:val="00D75788"/>
    <w:rsid w:val="00D821B4"/>
    <w:rsid w:val="00DA634F"/>
    <w:rsid w:val="00DA65AC"/>
    <w:rsid w:val="00DB1913"/>
    <w:rsid w:val="00DC3DFE"/>
    <w:rsid w:val="00DC410D"/>
    <w:rsid w:val="00DC5A81"/>
    <w:rsid w:val="00DC68CA"/>
    <w:rsid w:val="00DC7CBA"/>
    <w:rsid w:val="00DD73B7"/>
    <w:rsid w:val="00DF28BC"/>
    <w:rsid w:val="00DF34B9"/>
    <w:rsid w:val="00DF5C79"/>
    <w:rsid w:val="00E01053"/>
    <w:rsid w:val="00E07ACF"/>
    <w:rsid w:val="00E14C46"/>
    <w:rsid w:val="00E331A1"/>
    <w:rsid w:val="00E33202"/>
    <w:rsid w:val="00E336A9"/>
    <w:rsid w:val="00E34718"/>
    <w:rsid w:val="00E472B1"/>
    <w:rsid w:val="00E50624"/>
    <w:rsid w:val="00E568DF"/>
    <w:rsid w:val="00E64269"/>
    <w:rsid w:val="00E82267"/>
    <w:rsid w:val="00E853CE"/>
    <w:rsid w:val="00E867B6"/>
    <w:rsid w:val="00EA010F"/>
    <w:rsid w:val="00EC2204"/>
    <w:rsid w:val="00ED1B63"/>
    <w:rsid w:val="00ED3C1F"/>
    <w:rsid w:val="00ED4085"/>
    <w:rsid w:val="00ED420E"/>
    <w:rsid w:val="00ED6FBE"/>
    <w:rsid w:val="00EE2F57"/>
    <w:rsid w:val="00EF4C34"/>
    <w:rsid w:val="00EF77C6"/>
    <w:rsid w:val="00F05438"/>
    <w:rsid w:val="00F1361C"/>
    <w:rsid w:val="00F156F0"/>
    <w:rsid w:val="00F160C7"/>
    <w:rsid w:val="00F16199"/>
    <w:rsid w:val="00F2408F"/>
    <w:rsid w:val="00F240E9"/>
    <w:rsid w:val="00F36D8F"/>
    <w:rsid w:val="00F417B1"/>
    <w:rsid w:val="00F45853"/>
    <w:rsid w:val="00F47EA0"/>
    <w:rsid w:val="00F602DF"/>
    <w:rsid w:val="00F754A1"/>
    <w:rsid w:val="00F81FD9"/>
    <w:rsid w:val="00F841AA"/>
    <w:rsid w:val="00F84A94"/>
    <w:rsid w:val="00F87E96"/>
    <w:rsid w:val="00FA23E8"/>
    <w:rsid w:val="00FC09E6"/>
    <w:rsid w:val="00FC6F83"/>
    <w:rsid w:val="00FD3CC1"/>
    <w:rsid w:val="00FF1E02"/>
    <w:rsid w:val="00FF30B4"/>
    <w:rsid w:val="015975B8"/>
    <w:rsid w:val="02143E91"/>
    <w:rsid w:val="02290C40"/>
    <w:rsid w:val="02CA2532"/>
    <w:rsid w:val="066E0107"/>
    <w:rsid w:val="07996F6E"/>
    <w:rsid w:val="0A2032A3"/>
    <w:rsid w:val="0B555583"/>
    <w:rsid w:val="0B811768"/>
    <w:rsid w:val="0DB10348"/>
    <w:rsid w:val="0F98263C"/>
    <w:rsid w:val="101860EC"/>
    <w:rsid w:val="10C055FF"/>
    <w:rsid w:val="118107EC"/>
    <w:rsid w:val="12563ABE"/>
    <w:rsid w:val="12FB6CE4"/>
    <w:rsid w:val="13D50BC4"/>
    <w:rsid w:val="1458222B"/>
    <w:rsid w:val="169E233C"/>
    <w:rsid w:val="16BB723D"/>
    <w:rsid w:val="1BA11109"/>
    <w:rsid w:val="1BE8440E"/>
    <w:rsid w:val="1D155CEE"/>
    <w:rsid w:val="1F145275"/>
    <w:rsid w:val="1FF35744"/>
    <w:rsid w:val="209371C1"/>
    <w:rsid w:val="23860B96"/>
    <w:rsid w:val="240371BF"/>
    <w:rsid w:val="27AF24B4"/>
    <w:rsid w:val="29FD04D3"/>
    <w:rsid w:val="2A886839"/>
    <w:rsid w:val="2B705BD9"/>
    <w:rsid w:val="2C6A6114"/>
    <w:rsid w:val="2C8A61B5"/>
    <w:rsid w:val="2D265187"/>
    <w:rsid w:val="2DF04E50"/>
    <w:rsid w:val="2F040D46"/>
    <w:rsid w:val="2FB76C2B"/>
    <w:rsid w:val="30D2481F"/>
    <w:rsid w:val="319F7F4E"/>
    <w:rsid w:val="3304709D"/>
    <w:rsid w:val="35483E9F"/>
    <w:rsid w:val="36707258"/>
    <w:rsid w:val="36AA5135"/>
    <w:rsid w:val="36AE738B"/>
    <w:rsid w:val="376D39B2"/>
    <w:rsid w:val="37E16F03"/>
    <w:rsid w:val="38473716"/>
    <w:rsid w:val="384B346A"/>
    <w:rsid w:val="388C7258"/>
    <w:rsid w:val="38D469F0"/>
    <w:rsid w:val="39AB5E03"/>
    <w:rsid w:val="3BD86E6B"/>
    <w:rsid w:val="3C8A3DA3"/>
    <w:rsid w:val="3D0956D3"/>
    <w:rsid w:val="3D7B2844"/>
    <w:rsid w:val="3D98207C"/>
    <w:rsid w:val="3E78745D"/>
    <w:rsid w:val="426C2815"/>
    <w:rsid w:val="427828EA"/>
    <w:rsid w:val="43784FA8"/>
    <w:rsid w:val="43A86F10"/>
    <w:rsid w:val="440E3217"/>
    <w:rsid w:val="44D868A4"/>
    <w:rsid w:val="44E268DA"/>
    <w:rsid w:val="477C5CA8"/>
    <w:rsid w:val="4A627F82"/>
    <w:rsid w:val="4B0E749A"/>
    <w:rsid w:val="4B4F25DA"/>
    <w:rsid w:val="4BE068DB"/>
    <w:rsid w:val="4D577224"/>
    <w:rsid w:val="4EAB630A"/>
    <w:rsid w:val="4ECE2238"/>
    <w:rsid w:val="4EF066F7"/>
    <w:rsid w:val="50BF3BE6"/>
    <w:rsid w:val="537E6D0A"/>
    <w:rsid w:val="543E18F6"/>
    <w:rsid w:val="5AF92295"/>
    <w:rsid w:val="5B1D1A31"/>
    <w:rsid w:val="5B2D1284"/>
    <w:rsid w:val="5C19036A"/>
    <w:rsid w:val="5CA3569D"/>
    <w:rsid w:val="5CD71FC4"/>
    <w:rsid w:val="5E7151D4"/>
    <w:rsid w:val="5E8A2648"/>
    <w:rsid w:val="6353757A"/>
    <w:rsid w:val="667F3C1C"/>
    <w:rsid w:val="66E75E1D"/>
    <w:rsid w:val="68DC493E"/>
    <w:rsid w:val="69B55181"/>
    <w:rsid w:val="6C4A05C8"/>
    <w:rsid w:val="6DB7265A"/>
    <w:rsid w:val="6E7E3605"/>
    <w:rsid w:val="6F265009"/>
    <w:rsid w:val="6FF5CC65"/>
    <w:rsid w:val="70D6063D"/>
    <w:rsid w:val="715C0E4B"/>
    <w:rsid w:val="72734D90"/>
    <w:rsid w:val="73AD73D5"/>
    <w:rsid w:val="73B6EB34"/>
    <w:rsid w:val="744731E5"/>
    <w:rsid w:val="75B45AA3"/>
    <w:rsid w:val="76E3355F"/>
    <w:rsid w:val="778769C8"/>
    <w:rsid w:val="79EE5BA4"/>
    <w:rsid w:val="7A894339"/>
    <w:rsid w:val="7A8C1399"/>
    <w:rsid w:val="7DED5D95"/>
    <w:rsid w:val="7E167BC9"/>
    <w:rsid w:val="7EBC14E6"/>
    <w:rsid w:val="7EE01A96"/>
    <w:rsid w:val="7EEF11D3"/>
    <w:rsid w:val="7F453289"/>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F8"/>
    <w:pPr>
      <w:widowControl w:val="0"/>
      <w:jc w:val="both"/>
    </w:pPr>
    <w:rPr>
      <w:kern w:val="2"/>
      <w:sz w:val="21"/>
      <w:szCs w:val="24"/>
    </w:rPr>
  </w:style>
  <w:style w:type="paragraph" w:styleId="1">
    <w:name w:val="heading 1"/>
    <w:basedOn w:val="a"/>
    <w:next w:val="a"/>
    <w:link w:val="1Char"/>
    <w:uiPriority w:val="9"/>
    <w:qFormat/>
    <w:rsid w:val="00D35B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35B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35B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35BF8"/>
    <w:pPr>
      <w:spacing w:beforeLines="30"/>
    </w:pPr>
    <w:rPr>
      <w:rFonts w:ascii="仿宋_GB2312" w:eastAsia="仿宋_GB2312"/>
      <w:kern w:val="0"/>
      <w:sz w:val="30"/>
    </w:rPr>
  </w:style>
  <w:style w:type="paragraph" w:styleId="a4">
    <w:name w:val="Body Text Indent"/>
    <w:basedOn w:val="a"/>
    <w:qFormat/>
    <w:rsid w:val="00D35BF8"/>
    <w:pPr>
      <w:spacing w:after="120"/>
      <w:ind w:leftChars="200" w:left="200"/>
    </w:pPr>
    <w:rPr>
      <w:rFonts w:ascii="仿宋_GB2312"/>
      <w:szCs w:val="32"/>
    </w:rPr>
  </w:style>
  <w:style w:type="paragraph" w:styleId="30">
    <w:name w:val="toc 3"/>
    <w:basedOn w:val="a"/>
    <w:next w:val="a"/>
    <w:uiPriority w:val="39"/>
    <w:unhideWhenUsed/>
    <w:qFormat/>
    <w:rsid w:val="00D35BF8"/>
    <w:pPr>
      <w:tabs>
        <w:tab w:val="right" w:leader="dot" w:pos="8296"/>
      </w:tabs>
      <w:ind w:leftChars="400" w:left="840"/>
    </w:pPr>
  </w:style>
  <w:style w:type="paragraph" w:styleId="a5">
    <w:name w:val="Balloon Text"/>
    <w:basedOn w:val="a"/>
    <w:link w:val="Char0"/>
    <w:uiPriority w:val="99"/>
    <w:semiHidden/>
    <w:unhideWhenUsed/>
    <w:qFormat/>
    <w:rsid w:val="00D35BF8"/>
    <w:rPr>
      <w:sz w:val="18"/>
      <w:szCs w:val="18"/>
    </w:rPr>
  </w:style>
  <w:style w:type="paragraph" w:styleId="a6">
    <w:name w:val="footer"/>
    <w:basedOn w:val="a"/>
    <w:link w:val="Char1"/>
    <w:uiPriority w:val="99"/>
    <w:qFormat/>
    <w:rsid w:val="00D35BF8"/>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D35BF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35BF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35BF8"/>
    <w:pPr>
      <w:tabs>
        <w:tab w:val="right" w:leader="dot" w:pos="8296"/>
      </w:tabs>
      <w:ind w:leftChars="200" w:left="420"/>
    </w:pPr>
  </w:style>
  <w:style w:type="paragraph" w:styleId="21">
    <w:name w:val="Body Text First Indent 2"/>
    <w:basedOn w:val="a4"/>
    <w:uiPriority w:val="99"/>
    <w:unhideWhenUsed/>
    <w:qFormat/>
    <w:rsid w:val="00D35BF8"/>
    <w:pPr>
      <w:ind w:firstLineChars="200" w:firstLine="420"/>
    </w:pPr>
  </w:style>
  <w:style w:type="character" w:styleId="a8">
    <w:name w:val="Strong"/>
    <w:basedOn w:val="a0"/>
    <w:uiPriority w:val="99"/>
    <w:qFormat/>
    <w:rsid w:val="00D35BF8"/>
    <w:rPr>
      <w:b/>
    </w:rPr>
  </w:style>
  <w:style w:type="character" w:styleId="a9">
    <w:name w:val="Hyperlink"/>
    <w:basedOn w:val="a0"/>
    <w:uiPriority w:val="99"/>
    <w:unhideWhenUsed/>
    <w:qFormat/>
    <w:rsid w:val="00D35BF8"/>
    <w:rPr>
      <w:color w:val="0000FF" w:themeColor="hyperlink"/>
      <w:u w:val="single"/>
    </w:rPr>
  </w:style>
  <w:style w:type="paragraph" w:customStyle="1" w:styleId="5">
    <w:name w:val="标题 5（有编号）（绿盟科技）"/>
    <w:next w:val="a"/>
    <w:uiPriority w:val="99"/>
    <w:qFormat/>
    <w:rsid w:val="00D35BF8"/>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0"/>
    <w:uiPriority w:val="99"/>
    <w:semiHidden/>
    <w:qFormat/>
    <w:rsid w:val="00D35BF8"/>
    <w:rPr>
      <w:rFonts w:ascii="Times New Roman" w:hAnsi="Times New Roman"/>
      <w:sz w:val="18"/>
      <w:szCs w:val="18"/>
    </w:rPr>
  </w:style>
  <w:style w:type="character" w:customStyle="1" w:styleId="Char2">
    <w:name w:val="页眉 Char"/>
    <w:link w:val="a7"/>
    <w:uiPriority w:val="99"/>
    <w:semiHidden/>
    <w:qFormat/>
    <w:locked/>
    <w:rsid w:val="00D35BF8"/>
    <w:rPr>
      <w:sz w:val="18"/>
    </w:rPr>
  </w:style>
  <w:style w:type="character" w:customStyle="1" w:styleId="FooterChar">
    <w:name w:val="Footer Char"/>
    <w:basedOn w:val="a0"/>
    <w:uiPriority w:val="99"/>
    <w:semiHidden/>
    <w:qFormat/>
    <w:rsid w:val="00D35BF8"/>
    <w:rPr>
      <w:rFonts w:ascii="Times New Roman" w:hAnsi="Times New Roman"/>
      <w:sz w:val="18"/>
      <w:szCs w:val="18"/>
    </w:rPr>
  </w:style>
  <w:style w:type="character" w:customStyle="1" w:styleId="Char1">
    <w:name w:val="页脚 Char"/>
    <w:link w:val="a6"/>
    <w:uiPriority w:val="99"/>
    <w:qFormat/>
    <w:locked/>
    <w:rsid w:val="00D35BF8"/>
    <w:rPr>
      <w:sz w:val="18"/>
    </w:rPr>
  </w:style>
  <w:style w:type="character" w:customStyle="1" w:styleId="BodyTextChar">
    <w:name w:val="Body Text Char"/>
    <w:basedOn w:val="a0"/>
    <w:uiPriority w:val="99"/>
    <w:semiHidden/>
    <w:qFormat/>
    <w:rsid w:val="00D35BF8"/>
    <w:rPr>
      <w:rFonts w:ascii="Times New Roman" w:hAnsi="Times New Roman"/>
      <w:szCs w:val="24"/>
    </w:rPr>
  </w:style>
  <w:style w:type="character" w:customStyle="1" w:styleId="Char">
    <w:name w:val="正文文本 Char"/>
    <w:link w:val="a3"/>
    <w:uiPriority w:val="99"/>
    <w:qFormat/>
    <w:locked/>
    <w:rsid w:val="00D35BF8"/>
    <w:rPr>
      <w:rFonts w:ascii="仿宋_GB2312" w:eastAsia="仿宋_GB2312" w:hAnsi="Times New Roman"/>
      <w:sz w:val="24"/>
    </w:rPr>
  </w:style>
  <w:style w:type="paragraph" w:customStyle="1" w:styleId="Default">
    <w:name w:val="Default"/>
    <w:uiPriority w:val="99"/>
    <w:qFormat/>
    <w:rsid w:val="00D35BF8"/>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D35BF8"/>
    <w:pPr>
      <w:ind w:firstLineChars="200" w:firstLine="420"/>
    </w:pPr>
  </w:style>
  <w:style w:type="character" w:customStyle="1" w:styleId="1Char">
    <w:name w:val="标题 1 Char"/>
    <w:basedOn w:val="a0"/>
    <w:link w:val="1"/>
    <w:uiPriority w:val="9"/>
    <w:qFormat/>
    <w:rsid w:val="00D35BF8"/>
    <w:rPr>
      <w:rFonts w:ascii="Times New Roman" w:hAnsi="Times New Roman"/>
      <w:b/>
      <w:bCs/>
      <w:kern w:val="44"/>
      <w:sz w:val="44"/>
      <w:szCs w:val="44"/>
    </w:rPr>
  </w:style>
  <w:style w:type="character" w:customStyle="1" w:styleId="2Char">
    <w:name w:val="标题 2 Char"/>
    <w:basedOn w:val="a0"/>
    <w:link w:val="2"/>
    <w:uiPriority w:val="9"/>
    <w:qFormat/>
    <w:rsid w:val="00D35BF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35BF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D35BF8"/>
    <w:rPr>
      <w:rFonts w:ascii="Times New Roman" w:hAnsi="Times New Roman"/>
      <w:kern w:val="2"/>
      <w:sz w:val="18"/>
      <w:szCs w:val="18"/>
    </w:rPr>
  </w:style>
  <w:style w:type="character" w:customStyle="1" w:styleId="3Char">
    <w:name w:val="标题 3 Char"/>
    <w:basedOn w:val="a0"/>
    <w:link w:val="3"/>
    <w:uiPriority w:val="9"/>
    <w:qFormat/>
    <w:rsid w:val="00D35BF8"/>
    <w:rPr>
      <w:rFonts w:ascii="Times New Roman" w:hAnsi="Times New Roman"/>
      <w:b/>
      <w:bCs/>
      <w:kern w:val="2"/>
      <w:sz w:val="32"/>
      <w:szCs w:val="32"/>
    </w:rPr>
  </w:style>
  <w:style w:type="paragraph" w:customStyle="1" w:styleId="TOC2">
    <w:name w:val="TOC 标题2"/>
    <w:basedOn w:val="1"/>
    <w:next w:val="a"/>
    <w:uiPriority w:val="39"/>
    <w:unhideWhenUsed/>
    <w:qFormat/>
    <w:rsid w:val="00D35BF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D35BF8"/>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21</Pages>
  <Words>1255</Words>
  <Characters>7155</Characters>
  <Application>Microsoft Office Word</Application>
  <DocSecurity>0</DocSecurity>
  <Lines>59</Lines>
  <Paragraphs>16</Paragraphs>
  <ScaleCrop>false</ScaleCrop>
  <Company>四川省财政厅</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ASUS</cp:lastModifiedBy>
  <cp:revision>128</cp:revision>
  <cp:lastPrinted>2023-07-31T02:35:00Z</cp:lastPrinted>
  <dcterms:created xsi:type="dcterms:W3CDTF">2020-08-05T01:49:00Z</dcterms:created>
  <dcterms:modified xsi:type="dcterms:W3CDTF">2023-10-12T09:26:00Z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FA522A1F07944B5A8B3FF9651125F79C</vt:lpwstr>
  </property>
</Properties>
</file>